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2FC14">
      <w:pPr>
        <w:pageBreakBefore w:val="0"/>
        <w:widowControl/>
        <w:shd w:val="clear" w:color="auto" w:fill="FFFFFF"/>
        <w:tabs>
          <w:tab w:val="left" w:pos="3600"/>
        </w:tabs>
        <w:kinsoku/>
        <w:wordWrap/>
        <w:overflowPunct/>
        <w:bidi w:val="0"/>
        <w:snapToGrid w:val="0"/>
        <w:spacing w:beforeAutospacing="0" w:afterAutospacing="0" w:line="480" w:lineRule="auto"/>
        <w:rPr>
          <w:rStyle w:val="19"/>
          <w:rFonts w:hint="eastAsia" w:ascii="宋体" w:hAnsi="宋体" w:eastAsia="宋体" w:cs="宋体"/>
          <w:color w:val="393939"/>
          <w:kern w:val="0"/>
          <w:sz w:val="21"/>
          <w:szCs w:val="21"/>
          <w:shd w:val="clear" w:color="auto" w:fill="FFFFFF"/>
          <w:lang w:val="en-US" w:eastAsia="zh-CN" w:bidi="ar-SA"/>
        </w:rPr>
      </w:pPr>
      <w:r>
        <w:rPr>
          <w:rStyle w:val="19"/>
          <w:rFonts w:hint="eastAsia" w:ascii="宋体" w:hAnsi="宋体" w:eastAsia="宋体" w:cs="宋体"/>
          <w:color w:val="393939"/>
          <w:kern w:val="0"/>
          <w:sz w:val="21"/>
          <w:szCs w:val="21"/>
          <w:shd w:val="clear" w:color="auto" w:fill="FFFFFF"/>
          <w:lang w:val="en-US" w:eastAsia="zh-CN" w:bidi="ar-SA"/>
        </w:rPr>
        <w:t>经审查，本项目招标文件中未发现倾向性</w:t>
      </w:r>
    </w:p>
    <w:p w14:paraId="7CFC796B">
      <w:pPr>
        <w:pageBreakBefore w:val="0"/>
        <w:widowControl/>
        <w:shd w:val="clear" w:color="auto" w:fill="FFFFFF"/>
        <w:tabs>
          <w:tab w:val="left" w:pos="3600"/>
        </w:tabs>
        <w:kinsoku/>
        <w:wordWrap/>
        <w:overflowPunct/>
        <w:bidi w:val="0"/>
        <w:snapToGrid w:val="0"/>
        <w:spacing w:beforeAutospacing="0" w:afterAutospacing="0" w:line="480" w:lineRule="auto"/>
        <w:rPr>
          <w:rStyle w:val="19"/>
          <w:rFonts w:hint="eastAsia" w:ascii="宋体" w:hAnsi="宋体" w:eastAsia="宋体" w:cs="宋体"/>
          <w:color w:val="393939"/>
          <w:kern w:val="0"/>
          <w:sz w:val="21"/>
          <w:szCs w:val="21"/>
          <w:shd w:val="clear" w:color="auto" w:fill="FFFFFF"/>
          <w:lang w:val="en-US" w:eastAsia="zh-CN" w:bidi="ar-SA"/>
        </w:rPr>
      </w:pPr>
      <w:r>
        <w:rPr>
          <w:rStyle w:val="19"/>
          <w:rFonts w:hint="eastAsia" w:ascii="宋体" w:hAnsi="宋体" w:eastAsia="宋体" w:cs="宋体"/>
          <w:color w:val="393939"/>
          <w:kern w:val="0"/>
          <w:sz w:val="21"/>
          <w:szCs w:val="21"/>
          <w:shd w:val="clear" w:color="auto" w:fill="FFFFFF"/>
          <w:lang w:val="en-US" w:eastAsia="zh-CN" w:bidi="ar-SA"/>
        </w:rPr>
        <w:t>或限制性条款，符合政府采购有关规定。</w:t>
      </w:r>
    </w:p>
    <w:p w14:paraId="32DC7961">
      <w:pPr>
        <w:pageBreakBefore w:val="0"/>
        <w:widowControl/>
        <w:shd w:val="clear" w:color="auto" w:fill="FFFFFF"/>
        <w:tabs>
          <w:tab w:val="left" w:pos="3600"/>
        </w:tabs>
        <w:kinsoku/>
        <w:wordWrap/>
        <w:overflowPunct/>
        <w:bidi w:val="0"/>
        <w:snapToGrid w:val="0"/>
        <w:spacing w:beforeAutospacing="0" w:afterAutospacing="0" w:line="480" w:lineRule="auto"/>
        <w:rPr>
          <w:rStyle w:val="19"/>
          <w:rFonts w:hint="eastAsia" w:ascii="宋体" w:hAnsi="宋体" w:eastAsia="宋体" w:cs="宋体"/>
          <w:color w:val="393939"/>
          <w:kern w:val="0"/>
          <w:sz w:val="21"/>
          <w:szCs w:val="21"/>
          <w:shd w:val="clear" w:color="auto" w:fill="FFFFFF"/>
          <w:lang w:val="en-US" w:eastAsia="zh-CN" w:bidi="ar-SA"/>
        </w:rPr>
      </w:pPr>
      <w:r>
        <w:rPr>
          <w:rStyle w:val="19"/>
          <w:rFonts w:hint="eastAsia" w:ascii="宋体" w:hAnsi="宋体" w:eastAsia="宋体" w:cs="宋体"/>
          <w:color w:val="393939"/>
          <w:kern w:val="0"/>
          <w:sz w:val="21"/>
          <w:szCs w:val="21"/>
          <w:shd w:val="clear" w:color="auto" w:fill="FFFFFF"/>
          <w:lang w:val="en-US" w:eastAsia="zh-CN" w:bidi="ar-SA"/>
        </w:rPr>
        <w:t xml:space="preserve"> 法律顾间（签字）</w:t>
      </w:r>
    </w:p>
    <w:p w14:paraId="47323F9F">
      <w:pPr>
        <w:pStyle w:val="13"/>
        <w:widowControl/>
        <w:shd w:val="clear" w:color="auto" w:fill="FFFFFF"/>
        <w:spacing w:before="60" w:beforeAutospacing="0" w:after="60" w:afterAutospacing="0"/>
        <w:jc w:val="center"/>
        <w:rPr>
          <w:rStyle w:val="19"/>
          <w:rFonts w:ascii="宋体" w:hAnsi="宋体" w:cs="宋体"/>
          <w:color w:val="393939"/>
          <w:sz w:val="57"/>
          <w:szCs w:val="57"/>
          <w:shd w:val="clear" w:color="auto" w:fill="FFFFFF"/>
        </w:rPr>
      </w:pPr>
    </w:p>
    <w:p w14:paraId="565421F8">
      <w:pPr>
        <w:pStyle w:val="13"/>
        <w:widowControl/>
        <w:shd w:val="clear" w:color="auto" w:fill="FFFFFF"/>
        <w:spacing w:before="60" w:beforeAutospacing="0" w:after="60" w:afterAutospacing="0"/>
        <w:jc w:val="center"/>
        <w:rPr>
          <w:rFonts w:hint="eastAsia" w:ascii="微软雅黑" w:hAnsi="微软雅黑" w:eastAsia="微软雅黑" w:cs="微软雅黑"/>
          <w:color w:val="393939"/>
          <w:sz w:val="15"/>
          <w:szCs w:val="15"/>
        </w:rPr>
      </w:pPr>
    </w:p>
    <w:p w14:paraId="23E6859E">
      <w:pPr>
        <w:pStyle w:val="13"/>
        <w:widowControl/>
        <w:shd w:val="clear" w:color="auto" w:fill="FFFFFF"/>
        <w:spacing w:before="60" w:beforeAutospacing="0" w:after="60" w:afterAutospacing="0"/>
        <w:jc w:val="center"/>
        <w:rPr>
          <w:rFonts w:hint="eastAsia" w:ascii="微软雅黑" w:hAnsi="微软雅黑" w:eastAsia="微软雅黑" w:cs="微软雅黑"/>
          <w:color w:val="393939"/>
          <w:sz w:val="15"/>
          <w:szCs w:val="15"/>
        </w:rPr>
      </w:pPr>
      <w:r>
        <w:rPr>
          <w:rStyle w:val="19"/>
          <w:rFonts w:hint="eastAsia" w:ascii="宋体" w:hAnsi="宋体" w:cs="宋体"/>
          <w:color w:val="393939"/>
          <w:sz w:val="57"/>
          <w:szCs w:val="57"/>
          <w:shd w:val="clear" w:color="auto" w:fill="FFFFFF"/>
        </w:rPr>
        <w:t>竞争性磋商文件</w:t>
      </w:r>
    </w:p>
    <w:p w14:paraId="0099FA8F">
      <w:pPr>
        <w:pStyle w:val="13"/>
        <w:widowControl/>
        <w:shd w:val="clear" w:color="auto" w:fill="FFFFFF"/>
        <w:spacing w:before="60" w:beforeAutospacing="0" w:after="60" w:afterAutospacing="0"/>
        <w:jc w:val="center"/>
        <w:rPr>
          <w:rFonts w:hint="eastAsia" w:ascii="微软雅黑" w:hAnsi="微软雅黑" w:eastAsia="微软雅黑" w:cs="微软雅黑"/>
          <w:color w:val="393939"/>
          <w:sz w:val="19"/>
          <w:szCs w:val="19"/>
          <w:shd w:val="clear" w:color="auto" w:fill="FFFFFF"/>
        </w:rPr>
      </w:pPr>
    </w:p>
    <w:p w14:paraId="17497B18">
      <w:pPr>
        <w:pStyle w:val="13"/>
        <w:widowControl/>
        <w:shd w:val="clear" w:color="auto" w:fill="FFFFFF"/>
        <w:spacing w:before="60" w:beforeAutospacing="0" w:after="60" w:afterAutospacing="0"/>
        <w:jc w:val="center"/>
        <w:rPr>
          <w:rFonts w:hint="eastAsia" w:ascii="微软雅黑" w:hAnsi="微软雅黑" w:eastAsia="微软雅黑" w:cs="微软雅黑"/>
          <w:color w:val="393939"/>
          <w:sz w:val="19"/>
          <w:szCs w:val="19"/>
          <w:shd w:val="clear" w:color="auto" w:fill="FFFFFF"/>
        </w:rPr>
      </w:pPr>
    </w:p>
    <w:p w14:paraId="20C47053">
      <w:pPr>
        <w:pStyle w:val="13"/>
        <w:widowControl/>
        <w:shd w:val="clear" w:color="auto" w:fill="FFFFFF"/>
        <w:spacing w:before="60" w:beforeAutospacing="0" w:after="60" w:afterAutospacing="0"/>
        <w:jc w:val="center"/>
        <w:rPr>
          <w:rFonts w:hint="eastAsia" w:ascii="微软雅黑" w:hAnsi="微软雅黑" w:eastAsia="微软雅黑" w:cs="微软雅黑"/>
          <w:color w:val="393939"/>
          <w:sz w:val="15"/>
          <w:szCs w:val="15"/>
        </w:rPr>
      </w:pPr>
      <w:r>
        <w:rPr>
          <w:rFonts w:hint="eastAsia" w:ascii="微软雅黑" w:hAnsi="微软雅黑" w:eastAsia="微软雅黑" w:cs="微软雅黑"/>
          <w:color w:val="393939"/>
          <w:sz w:val="19"/>
          <w:szCs w:val="19"/>
          <w:shd w:val="clear" w:color="auto" w:fill="FFFFFF"/>
        </w:rPr>
        <w:t> </w:t>
      </w:r>
    </w:p>
    <w:p w14:paraId="20B4C93F">
      <w:pPr>
        <w:pStyle w:val="13"/>
        <w:widowControl/>
        <w:shd w:val="clear" w:color="auto" w:fill="FFFFFF"/>
        <w:spacing w:before="60" w:beforeAutospacing="0" w:after="60" w:afterAutospacing="0"/>
        <w:ind w:left="1964" w:leftChars="266" w:hanging="1405" w:hangingChars="500"/>
        <w:jc w:val="left"/>
        <w:rPr>
          <w:rFonts w:hint="eastAsia" w:ascii="微软雅黑" w:hAnsi="微软雅黑" w:eastAsia="宋体" w:cs="微软雅黑"/>
          <w:color w:val="auto"/>
          <w:sz w:val="28"/>
          <w:szCs w:val="28"/>
          <w:highlight w:val="none"/>
          <w:lang w:eastAsia="zh-CN"/>
        </w:rPr>
      </w:pPr>
      <w:r>
        <w:rPr>
          <w:rStyle w:val="19"/>
          <w:rFonts w:hint="eastAsia" w:ascii="宋体" w:hAnsi="宋体" w:cs="宋体"/>
          <w:color w:val="393939"/>
          <w:sz w:val="28"/>
          <w:szCs w:val="28"/>
          <w:shd w:val="clear" w:color="auto" w:fill="FFFFFF"/>
        </w:rPr>
        <w:t>项目名称：</w:t>
      </w:r>
      <w:r>
        <w:rPr>
          <w:rFonts w:hint="eastAsia" w:ascii="宋体" w:hAnsi="宋体" w:cs="宋体"/>
          <w:b/>
          <w:color w:val="393939"/>
          <w:sz w:val="28"/>
          <w:szCs w:val="28"/>
          <w:u w:val="single"/>
          <w:shd w:val="clear" w:color="auto" w:fill="FFFFFF"/>
          <w:lang w:eastAsia="zh-CN"/>
        </w:rPr>
        <w:t>莆田市第一医院“十四五”非中医医疗机构中医药科室建设医疗设备采购项目</w:t>
      </w:r>
    </w:p>
    <w:p w14:paraId="52E04EE5">
      <w:pPr>
        <w:pStyle w:val="13"/>
        <w:widowControl/>
        <w:shd w:val="clear" w:color="auto" w:fill="FFFFFF"/>
        <w:spacing w:before="60" w:beforeAutospacing="0" w:after="60" w:afterAutospacing="0"/>
        <w:ind w:left="1964" w:leftChars="266" w:hanging="1405" w:hangingChars="500"/>
        <w:jc w:val="left"/>
        <w:rPr>
          <w:rFonts w:hint="eastAsia" w:ascii="微软雅黑" w:hAnsi="微软雅黑" w:eastAsia="宋体" w:cs="微软雅黑"/>
          <w:color w:val="393939"/>
          <w:sz w:val="28"/>
          <w:szCs w:val="28"/>
          <w:lang w:eastAsia="zh-CN"/>
        </w:rPr>
      </w:pPr>
      <w:r>
        <w:rPr>
          <w:rStyle w:val="19"/>
          <w:rFonts w:hint="eastAsia" w:ascii="宋体" w:hAnsi="宋体" w:cs="宋体"/>
          <w:color w:val="393939"/>
          <w:sz w:val="28"/>
          <w:szCs w:val="28"/>
          <w:shd w:val="clear" w:color="auto" w:fill="FFFFFF"/>
        </w:rPr>
        <w:t>项目编号：</w:t>
      </w:r>
      <w:r>
        <w:rPr>
          <w:rFonts w:hint="eastAsia" w:ascii="宋体" w:hAnsi="宋体" w:cs="宋体"/>
          <w:b/>
          <w:color w:val="393939"/>
          <w:sz w:val="28"/>
          <w:szCs w:val="28"/>
          <w:u w:val="single"/>
          <w:shd w:val="clear" w:color="auto" w:fill="FFFFFF"/>
          <w:lang w:eastAsia="zh-CN"/>
        </w:rPr>
        <w:t>FJXH2024054</w:t>
      </w:r>
    </w:p>
    <w:p w14:paraId="4D3D1202">
      <w:pPr>
        <w:pStyle w:val="13"/>
        <w:widowControl/>
        <w:shd w:val="clear" w:color="auto" w:fill="FFFFFF"/>
        <w:spacing w:before="60" w:beforeAutospacing="0" w:after="60" w:afterAutospacing="0"/>
        <w:rPr>
          <w:rFonts w:hint="eastAsia" w:ascii="微软雅黑" w:hAnsi="微软雅黑" w:eastAsia="微软雅黑" w:cs="微软雅黑"/>
          <w:color w:val="393939"/>
          <w:sz w:val="28"/>
          <w:szCs w:val="28"/>
          <w:shd w:val="clear" w:color="auto" w:fill="FFFFFF"/>
        </w:rPr>
      </w:pPr>
      <w:r>
        <w:rPr>
          <w:rFonts w:hint="eastAsia" w:ascii="微软雅黑" w:hAnsi="微软雅黑" w:eastAsia="微软雅黑" w:cs="微软雅黑"/>
          <w:color w:val="393939"/>
          <w:sz w:val="28"/>
          <w:szCs w:val="28"/>
          <w:shd w:val="clear" w:color="auto" w:fill="FFFFFF"/>
        </w:rPr>
        <w:t> </w:t>
      </w:r>
    </w:p>
    <w:p w14:paraId="0534DB8B">
      <w:pPr>
        <w:pageBreakBefore w:val="0"/>
        <w:widowControl/>
        <w:shd w:val="clear" w:color="auto" w:fill="FFFFFF"/>
        <w:tabs>
          <w:tab w:val="left" w:pos="3600"/>
        </w:tabs>
        <w:kinsoku/>
        <w:wordWrap/>
        <w:overflowPunct/>
        <w:bidi w:val="0"/>
        <w:snapToGrid w:val="0"/>
        <w:spacing w:beforeAutospacing="0" w:afterAutospacing="0" w:line="480" w:lineRule="auto"/>
        <w:rPr>
          <w:rFonts w:hint="eastAsia"/>
        </w:rPr>
      </w:pPr>
      <w:r>
        <w:rPr>
          <w:rFonts w:hint="eastAsia" w:ascii="微软雅黑" w:hAnsi="微软雅黑" w:eastAsia="微软雅黑" w:cs="微软雅黑"/>
          <w:color w:val="393939"/>
          <w:sz w:val="28"/>
          <w:szCs w:val="28"/>
          <w:shd w:val="clear" w:color="auto" w:fill="FFFFFF"/>
        </w:rPr>
        <w:t> </w:t>
      </w:r>
    </w:p>
    <w:p w14:paraId="47F8D8AD">
      <w:pPr>
        <w:pStyle w:val="13"/>
        <w:widowControl/>
        <w:shd w:val="clear" w:color="auto" w:fill="FFFFFF"/>
        <w:spacing w:before="60" w:beforeAutospacing="0" w:after="60" w:afterAutospacing="0"/>
        <w:jc w:val="center"/>
        <w:rPr>
          <w:rFonts w:hint="eastAsia" w:ascii="宋体" w:hAnsi="宋体" w:cs="宋体"/>
          <w:b/>
          <w:color w:val="393939"/>
          <w:sz w:val="28"/>
          <w:szCs w:val="28"/>
          <w:shd w:val="clear" w:color="auto" w:fill="FFFFFF"/>
        </w:rPr>
      </w:pPr>
      <w:r>
        <w:rPr>
          <w:rFonts w:hint="eastAsia" w:ascii="宋体" w:hAnsi="宋体" w:cs="宋体"/>
          <w:b/>
          <w:color w:val="393939"/>
          <w:sz w:val="28"/>
          <w:szCs w:val="28"/>
          <w:shd w:val="clear" w:color="auto" w:fill="FFFFFF"/>
          <w:lang w:eastAsia="zh-CN"/>
        </w:rPr>
        <w:t>采购人：莆田市第一医院</w:t>
      </w:r>
    </w:p>
    <w:p w14:paraId="43DE2D58">
      <w:pPr>
        <w:pStyle w:val="13"/>
        <w:widowControl/>
        <w:shd w:val="clear" w:color="auto" w:fill="FFFFFF"/>
        <w:spacing w:before="60" w:beforeAutospacing="0" w:after="60" w:afterAutospacing="0"/>
        <w:jc w:val="center"/>
        <w:rPr>
          <w:rFonts w:hint="eastAsia" w:ascii="宋体" w:hAnsi="宋体" w:cs="宋体"/>
          <w:b/>
          <w:color w:val="393939"/>
          <w:sz w:val="28"/>
          <w:szCs w:val="28"/>
          <w:shd w:val="clear" w:color="auto" w:fill="FFFFFF"/>
          <w:lang w:eastAsia="zh-CN"/>
        </w:rPr>
      </w:pPr>
      <w:r>
        <w:rPr>
          <w:rFonts w:hint="eastAsia" w:ascii="宋体" w:hAnsi="宋体" w:cs="宋体"/>
          <w:b/>
          <w:color w:val="393939"/>
          <w:sz w:val="28"/>
          <w:szCs w:val="28"/>
          <w:shd w:val="clear" w:color="auto" w:fill="FFFFFF"/>
          <w:lang w:eastAsia="zh-CN"/>
        </w:rPr>
        <w:t>代理机构：福建省信辉招标代理有限公司</w:t>
      </w:r>
    </w:p>
    <w:p w14:paraId="0FDE4BCE">
      <w:pPr>
        <w:pStyle w:val="13"/>
        <w:widowControl/>
        <w:spacing w:before="60" w:beforeAutospacing="0" w:after="60" w:afterAutospacing="0"/>
        <w:jc w:val="center"/>
        <w:rPr>
          <w:rStyle w:val="19"/>
          <w:rFonts w:hint="eastAsia" w:ascii="宋体" w:hAnsi="宋体" w:cs="宋体"/>
          <w:color w:val="393939"/>
          <w:sz w:val="28"/>
          <w:szCs w:val="28"/>
          <w:shd w:val="clear" w:color="auto" w:fill="FFFFFF"/>
        </w:rPr>
      </w:pPr>
      <w:r>
        <w:rPr>
          <w:rStyle w:val="19"/>
          <w:rFonts w:hint="eastAsia" w:ascii="宋体" w:hAnsi="宋体" w:cs="宋体"/>
          <w:color w:val="393939"/>
          <w:sz w:val="28"/>
          <w:szCs w:val="28"/>
          <w:shd w:val="clear" w:color="auto" w:fill="FFFFFF"/>
          <w:lang w:eastAsia="zh-CN"/>
        </w:rPr>
        <w:t>2024</w:t>
      </w:r>
      <w:r>
        <w:rPr>
          <w:rStyle w:val="19"/>
          <w:rFonts w:hint="eastAsia" w:ascii="宋体" w:hAnsi="宋体" w:cs="宋体"/>
          <w:color w:val="393939"/>
          <w:sz w:val="28"/>
          <w:szCs w:val="28"/>
          <w:shd w:val="clear" w:color="auto" w:fill="FFFFFF"/>
        </w:rPr>
        <w:t>年</w:t>
      </w:r>
      <w:r>
        <w:rPr>
          <w:rStyle w:val="19"/>
          <w:rFonts w:hint="eastAsia" w:ascii="宋体" w:hAnsi="宋体" w:cs="宋体"/>
          <w:color w:val="393939"/>
          <w:sz w:val="28"/>
          <w:szCs w:val="28"/>
          <w:shd w:val="clear" w:color="auto" w:fill="FFFFFF"/>
          <w:lang w:val="en-US" w:eastAsia="zh-CN"/>
        </w:rPr>
        <w:t>11</w:t>
      </w:r>
      <w:r>
        <w:rPr>
          <w:rStyle w:val="19"/>
          <w:rFonts w:hint="eastAsia" w:ascii="宋体" w:hAnsi="宋体" w:cs="宋体"/>
          <w:color w:val="393939"/>
          <w:sz w:val="28"/>
          <w:szCs w:val="28"/>
          <w:shd w:val="clear" w:color="auto" w:fill="FFFFFF"/>
        </w:rPr>
        <w:t>月</w:t>
      </w:r>
    </w:p>
    <w:p w14:paraId="62570C56">
      <w:pPr>
        <w:pageBreakBefore w:val="0"/>
        <w:kinsoku/>
        <w:wordWrap/>
        <w:overflowPunct/>
        <w:bidi w:val="0"/>
        <w:spacing w:beforeAutospacing="0" w:afterAutospacing="0" w:line="500" w:lineRule="exact"/>
        <w:rPr>
          <w:rFonts w:hint="eastAsia" w:ascii="宋体" w:hAnsi="宋体"/>
          <w:b/>
          <w:sz w:val="32"/>
          <w:szCs w:val="32"/>
          <w:u w:val="thick"/>
        </w:rPr>
      </w:pPr>
    </w:p>
    <w:p w14:paraId="24114556">
      <w:pPr>
        <w:pageBreakBefore w:val="0"/>
        <w:kinsoku/>
        <w:wordWrap/>
        <w:overflowPunct/>
        <w:bidi w:val="0"/>
        <w:spacing w:beforeAutospacing="0" w:afterAutospacing="0" w:line="360" w:lineRule="exact"/>
        <w:rPr>
          <w:rFonts w:hint="eastAsia" w:ascii="宋体" w:hAnsi="宋体"/>
          <w:b/>
          <w:sz w:val="32"/>
          <w:szCs w:val="32"/>
          <w:u w:val="thick"/>
        </w:rPr>
      </w:pPr>
    </w:p>
    <w:p w14:paraId="7F06557E">
      <w:pPr>
        <w:pageBreakBefore w:val="0"/>
        <w:kinsoku/>
        <w:wordWrap/>
        <w:overflowPunct/>
        <w:bidi w:val="0"/>
        <w:spacing w:beforeAutospacing="0" w:afterAutospacing="0" w:line="360" w:lineRule="exact"/>
        <w:rPr>
          <w:rFonts w:hint="default" w:ascii="宋体" w:hAnsi="宋体" w:eastAsia="宋体" w:cs="宋体"/>
          <w:b w:val="0"/>
          <w:bCs/>
          <w:color w:val="393939"/>
          <w:kern w:val="0"/>
          <w:sz w:val="21"/>
          <w:szCs w:val="21"/>
          <w:shd w:val="clear" w:color="auto" w:fill="FFFFFF"/>
          <w:lang w:val="en-US" w:eastAsia="zh-CN" w:bidi="ar-SA"/>
        </w:rPr>
      </w:pPr>
      <w:r>
        <w:rPr>
          <w:rFonts w:hint="eastAsia" w:ascii="宋体" w:hAnsi="宋体"/>
          <w:b/>
          <w:sz w:val="32"/>
          <w:szCs w:val="32"/>
          <w:u w:val="thick"/>
        </w:rPr>
        <w:t xml:space="preserve">         </w:t>
      </w:r>
      <w:r>
        <w:rPr>
          <w:rFonts w:hint="eastAsia" w:ascii="宋体" w:hAnsi="宋体"/>
          <w:sz w:val="24"/>
          <w:u w:val="thick"/>
        </w:rPr>
        <w:t xml:space="preserve">         </w:t>
      </w:r>
      <w:r>
        <w:rPr>
          <w:rFonts w:hint="eastAsia" w:ascii="宋体" w:hAnsi="宋体"/>
          <w:b/>
          <w:sz w:val="32"/>
          <w:szCs w:val="32"/>
          <w:u w:val="thick"/>
        </w:rPr>
        <w:t xml:space="preserve">                               </w:t>
      </w:r>
      <w:r>
        <w:rPr>
          <w:rFonts w:hint="eastAsia" w:ascii="宋体" w:hAnsi="宋体"/>
          <w:b/>
          <w:sz w:val="32"/>
          <w:szCs w:val="32"/>
          <w:u w:val="thick"/>
          <w:lang w:val="en-US" w:eastAsia="zh-CN"/>
        </w:rPr>
        <w:t xml:space="preserve">     </w:t>
      </w:r>
    </w:p>
    <w:p w14:paraId="0A0D727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b w:val="0"/>
          <w:bCs/>
          <w:color w:val="393939"/>
          <w:kern w:val="0"/>
          <w:sz w:val="21"/>
          <w:szCs w:val="21"/>
          <w:shd w:val="clear" w:color="auto" w:fill="FFFFFF"/>
          <w:lang w:val="en-US" w:eastAsia="zh-CN" w:bidi="ar-SA"/>
        </w:rPr>
      </w:pPr>
      <w:r>
        <w:rPr>
          <w:rFonts w:hint="eastAsia" w:ascii="宋体" w:hAnsi="宋体" w:eastAsia="宋体" w:cs="宋体"/>
          <w:b w:val="0"/>
          <w:bCs/>
          <w:color w:val="393939"/>
          <w:kern w:val="0"/>
          <w:sz w:val="21"/>
          <w:szCs w:val="21"/>
          <w:shd w:val="clear" w:color="auto" w:fill="FFFFFF"/>
          <w:lang w:val="en-US" w:eastAsia="zh-CN" w:bidi="ar-SA"/>
        </w:rPr>
        <w:t>地址：莆田市城厢区龙桥办北磨居委会福兴路909号二楼               邮  编：351100</w:t>
      </w:r>
    </w:p>
    <w:p w14:paraId="1249AB51">
      <w:pPr>
        <w:rPr>
          <w:rFonts w:hint="eastAsia" w:ascii="宋体" w:hAnsi="宋体" w:eastAsia="宋体" w:cs="宋体"/>
          <w:b w:val="0"/>
          <w:bCs/>
          <w:color w:val="393939"/>
          <w:kern w:val="0"/>
          <w:sz w:val="21"/>
          <w:szCs w:val="21"/>
          <w:shd w:val="clear" w:color="auto" w:fill="FFFFFF"/>
          <w:lang w:val="en-US" w:eastAsia="zh-CN" w:bidi="ar-SA"/>
        </w:rPr>
      </w:pPr>
      <w:r>
        <w:rPr>
          <w:rFonts w:hint="eastAsia" w:ascii="宋体" w:hAnsi="宋体" w:eastAsia="宋体" w:cs="宋体"/>
          <w:b w:val="0"/>
          <w:bCs/>
          <w:color w:val="393939"/>
          <w:kern w:val="0"/>
          <w:sz w:val="21"/>
          <w:szCs w:val="21"/>
          <w:shd w:val="clear" w:color="auto" w:fill="FFFFFF"/>
          <w:lang w:val="en-US" w:eastAsia="zh-CN" w:bidi="ar-SA"/>
        </w:rPr>
        <w:t xml:space="preserve">电话：15060326163 </w:t>
      </w:r>
      <w:r>
        <w:rPr>
          <w:rFonts w:hint="eastAsia" w:ascii="宋体" w:hAnsi="宋体" w:cs="宋体"/>
          <w:b w:val="0"/>
          <w:bCs/>
          <w:color w:val="393939"/>
          <w:kern w:val="0"/>
          <w:sz w:val="21"/>
          <w:szCs w:val="21"/>
          <w:shd w:val="clear" w:color="auto" w:fill="FFFFFF"/>
          <w:lang w:val="en-US" w:eastAsia="zh-CN" w:bidi="ar-SA"/>
        </w:rPr>
        <w:t xml:space="preserve">                                   </w:t>
      </w:r>
      <w:r>
        <w:rPr>
          <w:rFonts w:hint="eastAsia" w:ascii="宋体" w:hAnsi="宋体" w:eastAsia="宋体" w:cs="宋体"/>
          <w:b w:val="0"/>
          <w:bCs/>
          <w:color w:val="393939"/>
          <w:kern w:val="0"/>
          <w:sz w:val="21"/>
          <w:szCs w:val="21"/>
          <w:shd w:val="clear" w:color="auto" w:fill="FFFFFF"/>
          <w:lang w:val="en-US" w:eastAsia="zh-CN" w:bidi="ar-SA"/>
        </w:rPr>
        <w:t>公司邮箱：ptxhzbdl@163.com</w:t>
      </w:r>
      <w:bookmarkStart w:id="0" w:name="_Toc6192"/>
      <w:bookmarkStart w:id="1" w:name="_Toc2184"/>
      <w:bookmarkStart w:id="2" w:name="_Toc5299"/>
    </w:p>
    <w:p w14:paraId="5783FDCC">
      <w:pPr>
        <w:rPr>
          <w:rFonts w:hint="eastAsia" w:ascii="宋体" w:hAnsi="宋体" w:eastAsia="宋体" w:cs="宋体"/>
          <w:b w:val="0"/>
          <w:bCs/>
          <w:color w:val="393939"/>
          <w:kern w:val="0"/>
          <w:sz w:val="21"/>
          <w:szCs w:val="21"/>
          <w:shd w:val="clear" w:color="auto" w:fill="FFFFFF"/>
          <w:lang w:val="en-US" w:eastAsia="zh-CN" w:bidi="ar-SA"/>
        </w:rPr>
      </w:pPr>
      <w:r>
        <w:rPr>
          <w:rFonts w:hint="eastAsia" w:ascii="宋体" w:hAnsi="宋体" w:eastAsia="宋体" w:cs="宋体"/>
          <w:b w:val="0"/>
          <w:bCs/>
          <w:color w:val="393939"/>
          <w:kern w:val="0"/>
          <w:sz w:val="21"/>
          <w:szCs w:val="21"/>
          <w:shd w:val="clear" w:color="auto" w:fill="FFFFFF"/>
          <w:lang w:val="en-US" w:eastAsia="zh-CN" w:bidi="ar-SA"/>
        </w:rPr>
        <w:br w:type="page"/>
      </w:r>
    </w:p>
    <w:p w14:paraId="6BBDABF4">
      <w:pPr>
        <w:pStyle w:val="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目   录</w:t>
      </w:r>
      <w:bookmarkEnd w:id="0"/>
      <w:bookmarkEnd w:id="1"/>
      <w:bookmarkEnd w:id="2"/>
    </w:p>
    <w:p w14:paraId="23BE1A58">
      <w:pPr>
        <w:pStyle w:val="12"/>
        <w:tabs>
          <w:tab w:val="right" w:leader="dot" w:pos="8313"/>
        </w:tabs>
        <w:spacing w:line="360" w:lineRule="auto"/>
        <w:rPr>
          <w:rFonts w:hint="eastAsia" w:ascii="宋体" w:hAnsi="宋体" w:cs="宋体"/>
          <w:color w:val="auto"/>
          <w:sz w:val="28"/>
          <w:szCs w:val="28"/>
          <w:highlight w:val="none"/>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TOC \o "1-1" \h \u </w:instrText>
      </w:r>
      <w:r>
        <w:rPr>
          <w:rFonts w:hint="eastAsia" w:ascii="宋体" w:hAnsi="宋体" w:cs="宋体"/>
          <w:b/>
          <w:color w:val="auto"/>
          <w:sz w:val="28"/>
          <w:szCs w:val="28"/>
          <w:highlight w:val="none"/>
        </w:rPr>
        <w:fldChar w:fldCharType="separate"/>
      </w:r>
    </w:p>
    <w:p w14:paraId="70DB79ED">
      <w:pPr>
        <w:pStyle w:val="12"/>
        <w:tabs>
          <w:tab w:val="right" w:leader="dot" w:pos="8313"/>
        </w:tabs>
        <w:spacing w:line="72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_Toc24915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采购邀请书</w:t>
      </w:r>
      <w:r>
        <w:rPr>
          <w:rFonts w:hint="eastAsia" w:ascii="宋体" w:hAnsi="宋体" w:cs="宋体"/>
          <w:color w:val="auto"/>
          <w:sz w:val="28"/>
          <w:szCs w:val="28"/>
          <w:highlight w:val="none"/>
        </w:rPr>
        <w:tab/>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p>
    <w:p w14:paraId="3C070EF4">
      <w:pPr>
        <w:pStyle w:val="12"/>
        <w:tabs>
          <w:tab w:val="right" w:leader="dot" w:pos="8313"/>
        </w:tabs>
        <w:spacing w:line="72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_Toc28081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竞争性磋商须知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fldChar w:fldCharType="end"/>
      </w:r>
    </w:p>
    <w:p w14:paraId="584BF8A7">
      <w:pPr>
        <w:pStyle w:val="12"/>
        <w:tabs>
          <w:tab w:val="right" w:leader="dot" w:pos="8313"/>
        </w:tabs>
        <w:spacing w:line="720" w:lineRule="auto"/>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_Toc17770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采购内容及要求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32</w:t>
      </w:r>
    </w:p>
    <w:p w14:paraId="64E30406">
      <w:pPr>
        <w:pStyle w:val="12"/>
        <w:tabs>
          <w:tab w:val="right" w:leader="dot" w:pos="8313"/>
        </w:tabs>
        <w:spacing w:line="720" w:lineRule="auto"/>
        <w:jc w:val="center"/>
        <w:rPr>
          <w:rFonts w:hint="default" w:ascii="宋体" w:hAnsi="宋体" w:cs="宋体"/>
          <w:color w:val="auto"/>
          <w:sz w:val="28"/>
          <w:szCs w:val="28"/>
          <w:highlight w:val="none"/>
          <w:lang w:val="en-US"/>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_Toc27930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  合同主要条款及格式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41</w:t>
      </w:r>
    </w:p>
    <w:p w14:paraId="5E813856">
      <w:pPr>
        <w:pStyle w:val="12"/>
        <w:tabs>
          <w:tab w:val="right" w:leader="dot" w:pos="8313"/>
        </w:tabs>
        <w:spacing w:line="720" w:lineRule="auto"/>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_Toc23218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44</w:t>
      </w:r>
    </w:p>
    <w:p w14:paraId="2C382423">
      <w:pPr>
        <w:rPr>
          <w:rStyle w:val="19"/>
          <w:rFonts w:hint="eastAsia" w:ascii="宋体" w:hAnsi="宋体" w:cs="宋体"/>
          <w:color w:val="auto"/>
          <w:sz w:val="34"/>
          <w:szCs w:val="34"/>
          <w:highlight w:val="none"/>
        </w:rPr>
      </w:pPr>
      <w:r>
        <w:rPr>
          <w:rFonts w:hint="eastAsia" w:hAnsi="宋体" w:cs="宋体"/>
          <w:color w:val="auto"/>
          <w:kern w:val="2"/>
          <w:sz w:val="28"/>
          <w:szCs w:val="28"/>
          <w:highlight w:val="none"/>
        </w:rPr>
        <w:fldChar w:fldCharType="end"/>
      </w:r>
    </w:p>
    <w:p w14:paraId="07DDBC1B">
      <w:pPr>
        <w:ind w:firstLine="560" w:firstLineChars="200"/>
        <w:rPr>
          <w:rFonts w:hint="eastAsia" w:ascii="宋体" w:hAnsi="宋体" w:eastAsia="宋体" w:cs="宋体"/>
          <w:b w:val="0"/>
          <w:bCs/>
          <w:color w:val="auto"/>
          <w:kern w:val="0"/>
          <w:sz w:val="28"/>
          <w:szCs w:val="28"/>
          <w:highlight w:val="none"/>
          <w:shd w:val="clear" w:color="auto" w:fill="FFFFFF"/>
          <w:lang w:val="en-US" w:eastAsia="zh-CN" w:bidi="ar-SA"/>
        </w:rPr>
      </w:pPr>
    </w:p>
    <w:p w14:paraId="5265FD38">
      <w:pPr>
        <w:ind w:firstLine="560" w:firstLineChars="200"/>
        <w:rPr>
          <w:rFonts w:hint="eastAsia" w:ascii="宋体" w:hAnsi="宋体" w:eastAsia="宋体" w:cs="宋体"/>
          <w:b w:val="0"/>
          <w:bCs/>
          <w:color w:val="auto"/>
          <w:kern w:val="0"/>
          <w:sz w:val="28"/>
          <w:szCs w:val="28"/>
          <w:highlight w:val="none"/>
          <w:shd w:val="clear" w:color="auto" w:fill="FFFFFF"/>
          <w:lang w:val="en-US" w:eastAsia="zh-CN" w:bidi="ar-SA"/>
        </w:rPr>
      </w:pPr>
    </w:p>
    <w:p w14:paraId="22E9568A">
      <w:pPr>
        <w:pStyle w:val="13"/>
        <w:widowControl/>
        <w:shd w:val="clear" w:color="auto" w:fill="FFFFFF"/>
        <w:spacing w:before="60" w:beforeAutospacing="0" w:after="60" w:afterAutospacing="0"/>
        <w:jc w:val="left"/>
        <w:rPr>
          <w:rStyle w:val="19"/>
          <w:rFonts w:ascii="宋体" w:hAnsi="宋体" w:cs="宋体"/>
          <w:color w:val="auto"/>
          <w:sz w:val="57"/>
          <w:szCs w:val="57"/>
          <w:highlight w:val="none"/>
          <w:shd w:val="clear" w:color="auto" w:fill="FFFFFF"/>
        </w:rPr>
      </w:pPr>
      <w:r>
        <w:rPr>
          <w:rFonts w:hint="eastAsia" w:ascii="宋体" w:hAnsi="宋体" w:eastAsia="宋体" w:cs="宋体"/>
          <w:b w:val="0"/>
          <w:bCs/>
          <w:color w:val="auto"/>
          <w:kern w:val="0"/>
          <w:sz w:val="28"/>
          <w:szCs w:val="28"/>
          <w:highlight w:val="none"/>
          <w:shd w:val="clear" w:color="auto" w:fill="FFFFFF"/>
          <w:lang w:val="en-US" w:eastAsia="zh-CN" w:bidi="ar-SA"/>
        </w:rPr>
        <w:t>注：本采购文件共</w:t>
      </w:r>
      <w:r>
        <w:rPr>
          <w:rFonts w:hint="eastAsia" w:ascii="宋体" w:hAnsi="宋体" w:cs="宋体"/>
          <w:b w:val="0"/>
          <w:bCs/>
          <w:color w:val="auto"/>
          <w:kern w:val="0"/>
          <w:sz w:val="28"/>
          <w:szCs w:val="28"/>
          <w:highlight w:val="none"/>
          <w:u w:val="single"/>
          <w:shd w:val="clear" w:color="auto" w:fill="FFFFFF"/>
          <w:lang w:val="en-US" w:eastAsia="zh-CN" w:bidi="ar-SA"/>
        </w:rPr>
        <w:t>66</w:t>
      </w:r>
      <w:r>
        <w:rPr>
          <w:rFonts w:hint="eastAsia" w:ascii="宋体" w:hAnsi="宋体" w:eastAsia="宋体" w:cs="宋体"/>
          <w:b w:val="0"/>
          <w:bCs/>
          <w:color w:val="auto"/>
          <w:kern w:val="0"/>
          <w:sz w:val="28"/>
          <w:szCs w:val="28"/>
          <w:highlight w:val="none"/>
          <w:shd w:val="clear" w:color="auto" w:fill="FFFFFF"/>
          <w:lang w:val="en-US" w:eastAsia="zh-CN" w:bidi="ar-SA"/>
        </w:rPr>
        <w:t>页（含封面），请投标人领取采购文件时自行核对，如发现缺损等情况，自领取之日起两个工作日内向【福建省信辉招标代理有限公司】提出，否则，由此造成的一切后果由投标人自负。</w:t>
      </w:r>
    </w:p>
    <w:p w14:paraId="6B1DA851">
      <w:pPr>
        <w:rPr>
          <w:rStyle w:val="19"/>
          <w:rFonts w:hint="eastAsia" w:ascii="宋体" w:hAnsi="宋体" w:cs="宋体"/>
          <w:sz w:val="34"/>
          <w:szCs w:val="34"/>
        </w:rPr>
      </w:pPr>
      <w:r>
        <w:rPr>
          <w:rStyle w:val="19"/>
          <w:rFonts w:hint="eastAsia" w:ascii="宋体" w:hAnsi="宋体" w:cs="宋体"/>
          <w:sz w:val="34"/>
          <w:szCs w:val="34"/>
        </w:rPr>
        <w:br w:type="page"/>
      </w:r>
    </w:p>
    <w:p w14:paraId="71EB3C15">
      <w:pPr>
        <w:pStyle w:val="13"/>
        <w:widowControl/>
        <w:spacing w:before="60" w:beforeAutospacing="0" w:after="60" w:afterAutospacing="0"/>
        <w:jc w:val="center"/>
      </w:pPr>
      <w:r>
        <w:rPr>
          <w:rStyle w:val="19"/>
          <w:rFonts w:hint="eastAsia" w:ascii="宋体" w:hAnsi="宋体" w:cs="宋体"/>
          <w:sz w:val="34"/>
          <w:szCs w:val="34"/>
        </w:rPr>
        <w:t>第一章  采购邀请书 </w:t>
      </w:r>
    </w:p>
    <w:p w14:paraId="25EB94D6">
      <w:pPr>
        <w:pStyle w:val="13"/>
        <w:widowControl/>
        <w:spacing w:before="60" w:beforeAutospacing="0" w:after="60" w:afterAutospacing="0"/>
        <w:jc w:val="center"/>
      </w:pPr>
      <w:r>
        <w:rPr>
          <w:sz w:val="19"/>
          <w:szCs w:val="19"/>
        </w:rPr>
        <w:t> </w:t>
      </w:r>
    </w:p>
    <w:p w14:paraId="68F61D0F">
      <w:pPr>
        <w:pStyle w:val="13"/>
        <w:widowControl/>
        <w:spacing w:before="60" w:beforeAutospacing="0" w:after="60" w:afterAutospacing="0" w:line="348" w:lineRule="atLeast"/>
        <w:ind w:firstLine="480" w:firstLineChars="200"/>
        <w:rPr>
          <w:sz w:val="24"/>
          <w:szCs w:val="24"/>
        </w:rPr>
      </w:pP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莆田市第一医院</w:t>
      </w:r>
      <w:r>
        <w:rPr>
          <w:rFonts w:hint="eastAsia" w:ascii="宋体" w:hAnsi="宋体" w:cs="宋体"/>
          <w:sz w:val="24"/>
          <w:szCs w:val="24"/>
          <w:u w:val="single"/>
          <w:lang w:val="en-US" w:eastAsia="zh-CN"/>
        </w:rPr>
        <w:t xml:space="preserve"> </w:t>
      </w:r>
      <w:r>
        <w:rPr>
          <w:rFonts w:hint="eastAsia" w:ascii="宋体" w:hAnsi="宋体" w:cs="宋体"/>
          <w:sz w:val="24"/>
          <w:szCs w:val="24"/>
        </w:rPr>
        <w:t>已根据政府采购相关法律法规，经相应程序确定采用</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竞争性磋商</w:t>
      </w:r>
      <w:r>
        <w:rPr>
          <w:rFonts w:hint="eastAsia" w:ascii="宋体" w:hAnsi="宋体" w:cs="宋体"/>
          <w:sz w:val="24"/>
          <w:szCs w:val="24"/>
          <w:u w:val="single"/>
          <w:lang w:val="en-US" w:eastAsia="zh-CN"/>
        </w:rPr>
        <w:t xml:space="preserve"> </w:t>
      </w:r>
      <w:r>
        <w:rPr>
          <w:rFonts w:hint="eastAsia" w:ascii="宋体" w:hAnsi="宋体" w:cs="宋体"/>
          <w:sz w:val="24"/>
          <w:szCs w:val="24"/>
        </w:rPr>
        <w:t>方式组织</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莆田市第一医院“十四五”非中医医疗机构中医药科室建设医疗设备采购项目</w:t>
      </w:r>
      <w:r>
        <w:rPr>
          <w:rFonts w:hint="eastAsia" w:ascii="宋体" w:hAnsi="宋体" w:cs="宋体"/>
          <w:sz w:val="24"/>
          <w:szCs w:val="24"/>
          <w:u w:val="single"/>
          <w:lang w:val="en-US" w:eastAsia="zh-CN"/>
        </w:rPr>
        <w:t xml:space="preserve"> </w:t>
      </w:r>
      <w:r>
        <w:rPr>
          <w:rFonts w:hint="eastAsia" w:ascii="宋体" w:hAnsi="宋体" w:cs="宋体"/>
          <w:sz w:val="24"/>
          <w:szCs w:val="24"/>
        </w:rPr>
        <w:t>项目（以下简称：“本项目”）的政府采购活动，现欢迎国内合格的供应商前来参加。本项目由采购人委托</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福建省信辉招标代理有限公司</w:t>
      </w:r>
      <w:r>
        <w:rPr>
          <w:rFonts w:hint="eastAsia" w:ascii="宋体" w:hAnsi="宋体" w:cs="宋体"/>
          <w:sz w:val="24"/>
          <w:szCs w:val="24"/>
          <w:u w:val="single"/>
          <w:lang w:val="en-US" w:eastAsia="zh-CN"/>
        </w:rPr>
        <w:t xml:space="preserve"> </w:t>
      </w:r>
      <w:r>
        <w:rPr>
          <w:rFonts w:hint="eastAsia" w:ascii="宋体" w:hAnsi="宋体" w:cs="宋体"/>
          <w:sz w:val="24"/>
          <w:szCs w:val="24"/>
        </w:rPr>
        <w:t>开展竞争性磋商活动。</w:t>
      </w:r>
    </w:p>
    <w:p w14:paraId="0C34A2B0">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1.项目名称：莆田市第一医院“十四五”非中医医疗机构中医药科室建设医疗设备采购项目。</w:t>
      </w:r>
    </w:p>
    <w:p w14:paraId="26F15F66">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2.项目编号：FJXH2024054。   </w:t>
      </w:r>
    </w:p>
    <w:p w14:paraId="1D0E8D58">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3.采购内容及要求：</w:t>
      </w:r>
    </w:p>
    <w:p w14:paraId="6C5F5BF1">
      <w:pPr>
        <w:pStyle w:val="13"/>
        <w:keepNext w:val="0"/>
        <w:keepLines w:val="0"/>
        <w:pageBreakBefore w:val="0"/>
        <w:widowControl/>
        <w:suppressLineNumbers w:val="0"/>
        <w:kinsoku/>
        <w:wordWrap/>
        <w:overflowPunct/>
        <w:topLinePunct w:val="0"/>
        <w:autoSpaceDE/>
        <w:autoSpaceDN/>
        <w:bidi w:val="0"/>
        <w:adjustRightInd/>
        <w:snapToGrid/>
        <w:jc w:val="right"/>
        <w:textAlignment w:val="auto"/>
        <w:rPr>
          <w:rFonts w:hint="eastAsia" w:ascii="宋体" w:hAnsi="宋体" w:cs="宋体"/>
          <w:sz w:val="24"/>
          <w:szCs w:val="24"/>
          <w:lang w:val="en-US" w:eastAsia="zh-CN"/>
        </w:rPr>
      </w:pPr>
      <w:r>
        <w:rPr>
          <w:rFonts w:hint="eastAsia" w:ascii="宋体" w:hAnsi="宋体" w:cs="宋体"/>
          <w:sz w:val="24"/>
          <w:szCs w:val="24"/>
          <w:lang w:val="en-US" w:eastAsia="zh-CN"/>
        </w:rPr>
        <w:t>金额单位：人民币元</w:t>
      </w:r>
    </w:p>
    <w:tbl>
      <w:tblPr>
        <w:tblStyle w:val="16"/>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27"/>
        <w:gridCol w:w="629"/>
        <w:gridCol w:w="1720"/>
        <w:gridCol w:w="614"/>
        <w:gridCol w:w="670"/>
        <w:gridCol w:w="1025"/>
        <w:gridCol w:w="1073"/>
        <w:gridCol w:w="860"/>
        <w:gridCol w:w="1196"/>
      </w:tblGrid>
      <w:tr w14:paraId="011A53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noWrap w:val="0"/>
            <w:vAlign w:val="center"/>
          </w:tcPr>
          <w:p w14:paraId="726B1943">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合同包</w:t>
            </w:r>
          </w:p>
        </w:tc>
        <w:tc>
          <w:tcPr>
            <w:tcW w:w="0" w:type="auto"/>
            <w:tcBorders>
              <w:top w:val="outset" w:color="auto" w:sz="6" w:space="0"/>
              <w:left w:val="outset" w:color="auto" w:sz="6" w:space="0"/>
              <w:bottom w:val="outset" w:color="auto" w:sz="6" w:space="0"/>
              <w:right w:val="single" w:color="auto" w:sz="4" w:space="0"/>
            </w:tcBorders>
            <w:noWrap w:val="0"/>
            <w:vAlign w:val="center"/>
          </w:tcPr>
          <w:p w14:paraId="5C54DCEB">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品目号</w:t>
            </w:r>
          </w:p>
        </w:tc>
        <w:tc>
          <w:tcPr>
            <w:tcW w:w="0" w:type="auto"/>
            <w:tcBorders>
              <w:top w:val="outset" w:color="auto" w:sz="6" w:space="0"/>
              <w:left w:val="single" w:color="auto" w:sz="4" w:space="0"/>
              <w:bottom w:val="outset" w:color="auto" w:sz="6" w:space="0"/>
              <w:right w:val="single" w:color="auto" w:sz="4" w:space="0"/>
            </w:tcBorders>
            <w:noWrap w:val="0"/>
            <w:vAlign w:val="center"/>
          </w:tcPr>
          <w:p w14:paraId="08A51B81">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采购标的</w:t>
            </w:r>
          </w:p>
        </w:tc>
        <w:tc>
          <w:tcPr>
            <w:tcW w:w="0" w:type="auto"/>
            <w:tcBorders>
              <w:top w:val="outset" w:color="auto" w:sz="6" w:space="0"/>
              <w:left w:val="single" w:color="auto" w:sz="4" w:space="0"/>
              <w:bottom w:val="outset" w:color="auto" w:sz="6" w:space="0"/>
              <w:right w:val="single" w:color="auto" w:sz="4" w:space="0"/>
            </w:tcBorders>
            <w:noWrap w:val="0"/>
            <w:vAlign w:val="center"/>
          </w:tcPr>
          <w:p w14:paraId="77F11421">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允许进口</w:t>
            </w:r>
          </w:p>
        </w:tc>
        <w:tc>
          <w:tcPr>
            <w:tcW w:w="0" w:type="auto"/>
            <w:tcBorders>
              <w:top w:val="outset" w:color="auto" w:sz="6" w:space="0"/>
              <w:left w:val="single" w:color="auto" w:sz="4" w:space="0"/>
              <w:bottom w:val="outset" w:color="auto" w:sz="6" w:space="0"/>
              <w:right w:val="single" w:color="auto" w:sz="4" w:space="0"/>
            </w:tcBorders>
            <w:noWrap w:val="0"/>
            <w:vAlign w:val="center"/>
          </w:tcPr>
          <w:p w14:paraId="7E11E7F0">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数量</w:t>
            </w:r>
          </w:p>
        </w:tc>
        <w:tc>
          <w:tcPr>
            <w:tcW w:w="0" w:type="auto"/>
            <w:tcBorders>
              <w:top w:val="outset" w:color="auto" w:sz="6" w:space="0"/>
              <w:left w:val="single" w:color="auto" w:sz="4" w:space="0"/>
              <w:bottom w:val="outset" w:color="auto" w:sz="6" w:space="0"/>
              <w:right w:val="outset" w:color="auto" w:sz="6" w:space="0"/>
            </w:tcBorders>
            <w:noWrap w:val="0"/>
            <w:vAlign w:val="center"/>
          </w:tcPr>
          <w:p w14:paraId="2A9B90B5">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品目号预算</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534EC68">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合同包预算</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589924EA">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cs="宋体"/>
                <w:b/>
                <w:bCs/>
                <w:sz w:val="24"/>
                <w:szCs w:val="24"/>
              </w:rPr>
              <w:t>磋商</w:t>
            </w:r>
            <w:r>
              <w:rPr>
                <w:rFonts w:hint="eastAsia" w:ascii="宋体" w:hAnsi="宋体" w:eastAsia="宋体" w:cs="宋体"/>
                <w:b/>
                <w:bCs/>
                <w:kern w:val="0"/>
                <w:sz w:val="24"/>
                <w:szCs w:val="24"/>
                <w:lang w:val="en-US" w:eastAsia="zh-CN" w:bidi="ar-SA"/>
              </w:rPr>
              <w:t>保证金</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354F6FA">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中小企业划分标准所属行业</w:t>
            </w:r>
          </w:p>
        </w:tc>
      </w:tr>
      <w:tr w14:paraId="33C37D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27" w:type="dxa"/>
            <w:vMerge w:val="restart"/>
            <w:tcBorders>
              <w:top w:val="outset" w:color="auto" w:sz="6" w:space="0"/>
              <w:left w:val="outset" w:color="auto" w:sz="6" w:space="0"/>
              <w:right w:val="outset" w:color="auto" w:sz="6" w:space="0"/>
            </w:tcBorders>
            <w:noWrap w:val="0"/>
            <w:vAlign w:val="center"/>
          </w:tcPr>
          <w:p w14:paraId="586F57B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0" w:type="auto"/>
            <w:tcBorders>
              <w:top w:val="outset" w:color="auto" w:sz="6" w:space="0"/>
              <w:left w:val="outset" w:color="auto" w:sz="6" w:space="0"/>
              <w:bottom w:val="outset" w:color="auto" w:sz="6" w:space="0"/>
              <w:right w:val="single" w:color="auto" w:sz="4" w:space="0"/>
            </w:tcBorders>
            <w:noWrap w:val="0"/>
            <w:vAlign w:val="center"/>
          </w:tcPr>
          <w:p w14:paraId="1B66271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w:t>
            </w:r>
          </w:p>
        </w:tc>
        <w:tc>
          <w:tcPr>
            <w:tcW w:w="1720" w:type="dxa"/>
            <w:tcBorders>
              <w:top w:val="outset" w:color="auto" w:sz="6" w:space="0"/>
              <w:left w:val="single" w:color="auto" w:sz="4" w:space="0"/>
              <w:bottom w:val="outset" w:color="auto" w:sz="6" w:space="0"/>
              <w:right w:val="single" w:color="auto" w:sz="4" w:space="0"/>
            </w:tcBorders>
            <w:noWrap w:val="0"/>
            <w:vAlign w:val="center"/>
          </w:tcPr>
          <w:p w14:paraId="646C0A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中医定向透药治疗仪</w:t>
            </w:r>
          </w:p>
        </w:tc>
        <w:tc>
          <w:tcPr>
            <w:tcW w:w="0" w:type="auto"/>
            <w:tcBorders>
              <w:top w:val="outset" w:color="auto" w:sz="6" w:space="0"/>
              <w:left w:val="single" w:color="auto" w:sz="4" w:space="0"/>
              <w:bottom w:val="outset" w:color="auto" w:sz="6" w:space="0"/>
              <w:right w:val="single" w:color="auto" w:sz="4" w:space="0"/>
            </w:tcBorders>
            <w:shd w:val="clear" w:color="auto" w:fill="auto"/>
            <w:noWrap w:val="0"/>
            <w:vAlign w:val="center"/>
          </w:tcPr>
          <w:p w14:paraId="1D5E173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否</w:t>
            </w:r>
          </w:p>
        </w:tc>
        <w:tc>
          <w:tcPr>
            <w:tcW w:w="670" w:type="dxa"/>
            <w:tcBorders>
              <w:top w:val="outset" w:color="auto" w:sz="6" w:space="0"/>
              <w:left w:val="single" w:color="auto" w:sz="4" w:space="0"/>
              <w:bottom w:val="single" w:color="auto" w:sz="4" w:space="0"/>
              <w:right w:val="single" w:color="auto" w:sz="4" w:space="0"/>
            </w:tcBorders>
            <w:noWrap w:val="0"/>
            <w:vAlign w:val="center"/>
          </w:tcPr>
          <w:p w14:paraId="3011B9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1套</w:t>
            </w:r>
          </w:p>
        </w:tc>
        <w:tc>
          <w:tcPr>
            <w:tcW w:w="1025" w:type="dxa"/>
            <w:tcBorders>
              <w:top w:val="outset" w:color="auto" w:sz="6" w:space="0"/>
              <w:left w:val="single" w:color="auto" w:sz="4" w:space="0"/>
              <w:bottom w:val="single" w:color="auto" w:sz="4" w:space="0"/>
              <w:right w:val="outset" w:color="auto" w:sz="6" w:space="0"/>
            </w:tcBorders>
            <w:shd w:val="clear" w:color="auto" w:fill="auto"/>
            <w:noWrap w:val="0"/>
            <w:vAlign w:val="center"/>
          </w:tcPr>
          <w:p w14:paraId="63E0D2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18000</w:t>
            </w:r>
          </w:p>
        </w:tc>
        <w:tc>
          <w:tcPr>
            <w:tcW w:w="1073" w:type="dxa"/>
            <w:vMerge w:val="restart"/>
            <w:tcBorders>
              <w:top w:val="outset" w:color="auto" w:sz="6" w:space="0"/>
              <w:left w:val="outset" w:color="auto" w:sz="6" w:space="0"/>
              <w:right w:val="outset" w:color="auto" w:sz="6" w:space="0"/>
            </w:tcBorders>
            <w:shd w:val="clear" w:color="auto" w:fill="auto"/>
            <w:noWrap w:val="0"/>
            <w:vAlign w:val="center"/>
          </w:tcPr>
          <w:p w14:paraId="2996853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178000</w:t>
            </w:r>
          </w:p>
        </w:tc>
        <w:tc>
          <w:tcPr>
            <w:tcW w:w="860" w:type="dxa"/>
            <w:vMerge w:val="restart"/>
            <w:tcBorders>
              <w:top w:val="outset" w:color="auto" w:sz="6" w:space="0"/>
              <w:left w:val="outset" w:color="auto" w:sz="6" w:space="0"/>
              <w:right w:val="outset" w:color="auto" w:sz="6" w:space="0"/>
            </w:tcBorders>
            <w:shd w:val="clear" w:color="auto" w:fill="auto"/>
            <w:noWrap w:val="0"/>
            <w:vAlign w:val="center"/>
          </w:tcPr>
          <w:p w14:paraId="505AA0C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1780</w:t>
            </w:r>
          </w:p>
        </w:tc>
        <w:tc>
          <w:tcPr>
            <w:tcW w:w="0" w:type="auto"/>
            <w:tcBorders>
              <w:top w:val="outset" w:color="auto" w:sz="6" w:space="0"/>
              <w:left w:val="outset" w:color="auto" w:sz="6" w:space="0"/>
              <w:bottom w:val="outset" w:color="auto" w:sz="6" w:space="0"/>
              <w:right w:val="outset" w:color="auto" w:sz="6" w:space="0"/>
            </w:tcBorders>
            <w:shd w:val="clear" w:color="auto" w:fill="auto"/>
            <w:noWrap w:val="0"/>
            <w:vAlign w:val="center"/>
          </w:tcPr>
          <w:p w14:paraId="1B56396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工业</w:t>
            </w:r>
          </w:p>
        </w:tc>
      </w:tr>
      <w:tr w14:paraId="2CE2A8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27" w:type="dxa"/>
            <w:vMerge w:val="continue"/>
            <w:tcBorders>
              <w:left w:val="outset" w:color="auto" w:sz="6" w:space="0"/>
              <w:right w:val="outset" w:color="auto" w:sz="6" w:space="0"/>
            </w:tcBorders>
            <w:noWrap w:val="0"/>
            <w:vAlign w:val="center"/>
          </w:tcPr>
          <w:p w14:paraId="0591EF4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p>
        </w:tc>
        <w:tc>
          <w:tcPr>
            <w:tcW w:w="0" w:type="auto"/>
            <w:tcBorders>
              <w:top w:val="outset" w:color="auto" w:sz="6" w:space="0"/>
              <w:left w:val="outset" w:color="auto" w:sz="6" w:space="0"/>
              <w:bottom w:val="outset" w:color="auto" w:sz="6" w:space="0"/>
              <w:right w:val="single" w:color="auto" w:sz="4" w:space="0"/>
            </w:tcBorders>
            <w:noWrap w:val="0"/>
            <w:vAlign w:val="center"/>
          </w:tcPr>
          <w:p w14:paraId="13C8EA7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1-2</w:t>
            </w:r>
          </w:p>
        </w:tc>
        <w:tc>
          <w:tcPr>
            <w:tcW w:w="1720" w:type="dxa"/>
            <w:tcBorders>
              <w:top w:val="outset" w:color="auto" w:sz="6" w:space="0"/>
              <w:left w:val="single" w:color="auto" w:sz="4" w:space="0"/>
              <w:bottom w:val="outset" w:color="auto" w:sz="6" w:space="0"/>
              <w:right w:val="single" w:color="auto" w:sz="4" w:space="0"/>
            </w:tcBorders>
            <w:noWrap w:val="0"/>
            <w:vAlign w:val="center"/>
          </w:tcPr>
          <w:p w14:paraId="6273D5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坐灸凳</w:t>
            </w:r>
          </w:p>
        </w:tc>
        <w:tc>
          <w:tcPr>
            <w:tcW w:w="0" w:type="auto"/>
            <w:tcBorders>
              <w:top w:val="outset" w:color="auto" w:sz="6" w:space="0"/>
              <w:left w:val="single" w:color="auto" w:sz="4" w:space="0"/>
              <w:bottom w:val="outset" w:color="auto" w:sz="6" w:space="0"/>
              <w:right w:val="single" w:color="auto" w:sz="4" w:space="0"/>
            </w:tcBorders>
            <w:shd w:val="clear" w:color="auto" w:fill="auto"/>
            <w:noWrap w:val="0"/>
            <w:vAlign w:val="center"/>
          </w:tcPr>
          <w:p w14:paraId="19921CB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否</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31F2D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1套</w:t>
            </w:r>
          </w:p>
        </w:tc>
        <w:tc>
          <w:tcPr>
            <w:tcW w:w="1025" w:type="dxa"/>
            <w:tcBorders>
              <w:top w:val="single" w:color="auto" w:sz="4" w:space="0"/>
              <w:left w:val="single" w:color="auto" w:sz="4" w:space="0"/>
              <w:bottom w:val="single" w:color="auto" w:sz="4" w:space="0"/>
              <w:right w:val="outset" w:color="auto" w:sz="6" w:space="0"/>
            </w:tcBorders>
            <w:shd w:val="clear" w:color="auto" w:fill="auto"/>
            <w:noWrap w:val="0"/>
            <w:vAlign w:val="center"/>
          </w:tcPr>
          <w:p w14:paraId="59B64C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11000</w:t>
            </w:r>
          </w:p>
        </w:tc>
        <w:tc>
          <w:tcPr>
            <w:tcW w:w="1073" w:type="dxa"/>
            <w:vMerge w:val="continue"/>
            <w:tcBorders>
              <w:left w:val="outset" w:color="auto" w:sz="6" w:space="0"/>
              <w:right w:val="outset" w:color="auto" w:sz="6" w:space="0"/>
            </w:tcBorders>
            <w:shd w:val="clear" w:color="auto" w:fill="auto"/>
            <w:noWrap w:val="0"/>
            <w:vAlign w:val="center"/>
          </w:tcPr>
          <w:p w14:paraId="6B7D7B8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p>
        </w:tc>
        <w:tc>
          <w:tcPr>
            <w:tcW w:w="860" w:type="dxa"/>
            <w:vMerge w:val="continue"/>
            <w:tcBorders>
              <w:left w:val="outset" w:color="auto" w:sz="6" w:space="0"/>
              <w:right w:val="outset" w:color="auto" w:sz="6" w:space="0"/>
            </w:tcBorders>
            <w:shd w:val="clear" w:color="auto" w:fill="auto"/>
            <w:noWrap w:val="0"/>
            <w:vAlign w:val="center"/>
          </w:tcPr>
          <w:p w14:paraId="3B60FF7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kern w:val="0"/>
                <w:sz w:val="24"/>
                <w:szCs w:val="24"/>
                <w:lang w:val="en-US" w:eastAsia="zh-CN" w:bidi="ar-SA"/>
              </w:rPr>
            </w:pPr>
          </w:p>
        </w:tc>
        <w:tc>
          <w:tcPr>
            <w:tcW w:w="0" w:type="auto"/>
            <w:tcBorders>
              <w:top w:val="outset" w:color="auto" w:sz="6" w:space="0"/>
              <w:left w:val="outset" w:color="auto" w:sz="6" w:space="0"/>
              <w:bottom w:val="outset" w:color="auto" w:sz="6" w:space="0"/>
              <w:right w:val="outset" w:color="auto" w:sz="6" w:space="0"/>
            </w:tcBorders>
            <w:shd w:val="clear" w:color="auto" w:fill="auto"/>
            <w:noWrap w:val="0"/>
            <w:vAlign w:val="center"/>
          </w:tcPr>
          <w:p w14:paraId="423A0E00">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工业</w:t>
            </w:r>
          </w:p>
        </w:tc>
      </w:tr>
      <w:tr w14:paraId="1BEA2D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27" w:type="dxa"/>
            <w:vMerge w:val="continue"/>
            <w:tcBorders>
              <w:left w:val="outset" w:color="auto" w:sz="6" w:space="0"/>
              <w:right w:val="outset" w:color="auto" w:sz="6" w:space="0"/>
            </w:tcBorders>
            <w:noWrap w:val="0"/>
            <w:vAlign w:val="center"/>
          </w:tcPr>
          <w:p w14:paraId="6F3FD09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p>
        </w:tc>
        <w:tc>
          <w:tcPr>
            <w:tcW w:w="0" w:type="auto"/>
            <w:tcBorders>
              <w:top w:val="outset" w:color="auto" w:sz="6" w:space="0"/>
              <w:left w:val="outset" w:color="auto" w:sz="6" w:space="0"/>
              <w:bottom w:val="outset" w:color="auto" w:sz="6" w:space="0"/>
              <w:right w:val="single" w:color="auto" w:sz="4" w:space="0"/>
            </w:tcBorders>
            <w:noWrap w:val="0"/>
            <w:vAlign w:val="center"/>
          </w:tcPr>
          <w:p w14:paraId="7EC49FF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w:t>
            </w:r>
          </w:p>
        </w:tc>
        <w:tc>
          <w:tcPr>
            <w:tcW w:w="1720" w:type="dxa"/>
            <w:tcBorders>
              <w:top w:val="outset" w:color="auto" w:sz="6" w:space="0"/>
              <w:left w:val="single" w:color="auto" w:sz="4" w:space="0"/>
              <w:bottom w:val="outset" w:color="auto" w:sz="6" w:space="0"/>
              <w:right w:val="single" w:color="auto" w:sz="4" w:space="0"/>
            </w:tcBorders>
            <w:noWrap w:val="0"/>
            <w:vAlign w:val="center"/>
          </w:tcPr>
          <w:p w14:paraId="36D7DE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腰椎牵引床</w:t>
            </w:r>
          </w:p>
        </w:tc>
        <w:tc>
          <w:tcPr>
            <w:tcW w:w="0" w:type="auto"/>
            <w:tcBorders>
              <w:top w:val="outset" w:color="auto" w:sz="6" w:space="0"/>
              <w:left w:val="single" w:color="auto" w:sz="4" w:space="0"/>
              <w:bottom w:val="outset" w:color="auto" w:sz="6" w:space="0"/>
              <w:right w:val="single" w:color="auto" w:sz="4" w:space="0"/>
            </w:tcBorders>
            <w:shd w:val="clear" w:color="auto" w:fill="auto"/>
            <w:noWrap w:val="0"/>
            <w:vAlign w:val="center"/>
          </w:tcPr>
          <w:p w14:paraId="488D585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否</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3A2AB5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1套</w:t>
            </w:r>
          </w:p>
        </w:tc>
        <w:tc>
          <w:tcPr>
            <w:tcW w:w="1025" w:type="dxa"/>
            <w:tcBorders>
              <w:top w:val="single" w:color="auto" w:sz="4" w:space="0"/>
              <w:left w:val="single" w:color="auto" w:sz="4" w:space="0"/>
              <w:bottom w:val="single" w:color="auto" w:sz="4" w:space="0"/>
              <w:right w:val="outset" w:color="auto" w:sz="6" w:space="0"/>
            </w:tcBorders>
            <w:shd w:val="clear" w:color="auto" w:fill="auto"/>
            <w:noWrap w:val="0"/>
            <w:vAlign w:val="center"/>
          </w:tcPr>
          <w:p w14:paraId="003A92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40000</w:t>
            </w:r>
          </w:p>
        </w:tc>
        <w:tc>
          <w:tcPr>
            <w:tcW w:w="1073" w:type="dxa"/>
            <w:vMerge w:val="continue"/>
            <w:tcBorders>
              <w:left w:val="outset" w:color="auto" w:sz="6" w:space="0"/>
              <w:right w:val="outset" w:color="auto" w:sz="6" w:space="0"/>
            </w:tcBorders>
            <w:shd w:val="clear" w:color="auto" w:fill="auto"/>
            <w:noWrap w:val="0"/>
            <w:vAlign w:val="center"/>
          </w:tcPr>
          <w:p w14:paraId="09C816F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p>
        </w:tc>
        <w:tc>
          <w:tcPr>
            <w:tcW w:w="860" w:type="dxa"/>
            <w:vMerge w:val="continue"/>
            <w:tcBorders>
              <w:left w:val="outset" w:color="auto" w:sz="6" w:space="0"/>
              <w:right w:val="outset" w:color="auto" w:sz="6" w:space="0"/>
            </w:tcBorders>
            <w:shd w:val="clear" w:color="auto" w:fill="auto"/>
            <w:noWrap w:val="0"/>
            <w:vAlign w:val="center"/>
          </w:tcPr>
          <w:p w14:paraId="7C0C38C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kern w:val="0"/>
                <w:sz w:val="24"/>
                <w:szCs w:val="24"/>
                <w:lang w:val="en-US" w:eastAsia="zh-CN" w:bidi="ar-SA"/>
              </w:rPr>
            </w:pPr>
          </w:p>
        </w:tc>
        <w:tc>
          <w:tcPr>
            <w:tcW w:w="0" w:type="auto"/>
            <w:tcBorders>
              <w:top w:val="outset" w:color="auto" w:sz="6" w:space="0"/>
              <w:left w:val="outset" w:color="auto" w:sz="6" w:space="0"/>
              <w:bottom w:val="outset" w:color="auto" w:sz="6" w:space="0"/>
              <w:right w:val="outset" w:color="auto" w:sz="6" w:space="0"/>
            </w:tcBorders>
            <w:shd w:val="clear" w:color="auto" w:fill="auto"/>
            <w:noWrap w:val="0"/>
            <w:vAlign w:val="center"/>
          </w:tcPr>
          <w:p w14:paraId="2730B09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工业</w:t>
            </w:r>
          </w:p>
        </w:tc>
      </w:tr>
      <w:tr w14:paraId="338568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27" w:type="dxa"/>
            <w:vMerge w:val="continue"/>
            <w:tcBorders>
              <w:left w:val="outset" w:color="auto" w:sz="6" w:space="0"/>
              <w:right w:val="outset" w:color="auto" w:sz="6" w:space="0"/>
            </w:tcBorders>
            <w:noWrap w:val="0"/>
            <w:vAlign w:val="center"/>
          </w:tcPr>
          <w:p w14:paraId="79EAB92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p>
        </w:tc>
        <w:tc>
          <w:tcPr>
            <w:tcW w:w="0" w:type="auto"/>
            <w:tcBorders>
              <w:top w:val="outset" w:color="auto" w:sz="6" w:space="0"/>
              <w:left w:val="outset" w:color="auto" w:sz="6" w:space="0"/>
              <w:bottom w:val="outset" w:color="auto" w:sz="6" w:space="0"/>
              <w:right w:val="single" w:color="auto" w:sz="4" w:space="0"/>
            </w:tcBorders>
            <w:noWrap w:val="0"/>
            <w:vAlign w:val="center"/>
          </w:tcPr>
          <w:p w14:paraId="6783DCF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w:t>
            </w:r>
          </w:p>
        </w:tc>
        <w:tc>
          <w:tcPr>
            <w:tcW w:w="1720" w:type="dxa"/>
            <w:tcBorders>
              <w:top w:val="outset" w:color="auto" w:sz="6" w:space="0"/>
              <w:left w:val="single" w:color="auto" w:sz="4" w:space="0"/>
              <w:bottom w:val="outset" w:color="auto" w:sz="6" w:space="0"/>
              <w:right w:val="single" w:color="auto" w:sz="4" w:space="0"/>
            </w:tcBorders>
            <w:noWrap w:val="0"/>
            <w:vAlign w:val="center"/>
          </w:tcPr>
          <w:p w14:paraId="76EEC6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乳腺治疗仪</w:t>
            </w:r>
          </w:p>
        </w:tc>
        <w:tc>
          <w:tcPr>
            <w:tcW w:w="0" w:type="auto"/>
            <w:tcBorders>
              <w:top w:val="outset" w:color="auto" w:sz="6" w:space="0"/>
              <w:left w:val="single" w:color="auto" w:sz="4" w:space="0"/>
              <w:bottom w:val="outset" w:color="auto" w:sz="6" w:space="0"/>
              <w:right w:val="single" w:color="auto" w:sz="4" w:space="0"/>
            </w:tcBorders>
            <w:shd w:val="clear" w:color="auto" w:fill="auto"/>
            <w:noWrap w:val="0"/>
            <w:vAlign w:val="center"/>
          </w:tcPr>
          <w:p w14:paraId="39C1352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否</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143295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1套</w:t>
            </w:r>
          </w:p>
        </w:tc>
        <w:tc>
          <w:tcPr>
            <w:tcW w:w="1025" w:type="dxa"/>
            <w:tcBorders>
              <w:top w:val="single" w:color="auto" w:sz="4" w:space="0"/>
              <w:left w:val="single" w:color="auto" w:sz="4" w:space="0"/>
              <w:bottom w:val="single" w:color="auto" w:sz="4" w:space="0"/>
              <w:right w:val="outset" w:color="auto" w:sz="6" w:space="0"/>
            </w:tcBorders>
            <w:shd w:val="clear" w:color="auto" w:fill="auto"/>
            <w:noWrap w:val="0"/>
            <w:vAlign w:val="center"/>
          </w:tcPr>
          <w:p w14:paraId="412E97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33000</w:t>
            </w:r>
          </w:p>
        </w:tc>
        <w:tc>
          <w:tcPr>
            <w:tcW w:w="1073" w:type="dxa"/>
            <w:vMerge w:val="continue"/>
            <w:tcBorders>
              <w:left w:val="outset" w:color="auto" w:sz="6" w:space="0"/>
              <w:right w:val="outset" w:color="auto" w:sz="6" w:space="0"/>
            </w:tcBorders>
            <w:shd w:val="clear" w:color="auto" w:fill="auto"/>
            <w:noWrap w:val="0"/>
            <w:vAlign w:val="center"/>
          </w:tcPr>
          <w:p w14:paraId="4FF3BBA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p>
        </w:tc>
        <w:tc>
          <w:tcPr>
            <w:tcW w:w="860" w:type="dxa"/>
            <w:vMerge w:val="continue"/>
            <w:tcBorders>
              <w:left w:val="outset" w:color="auto" w:sz="6" w:space="0"/>
              <w:right w:val="outset" w:color="auto" w:sz="6" w:space="0"/>
            </w:tcBorders>
            <w:shd w:val="clear" w:color="auto" w:fill="auto"/>
            <w:noWrap w:val="0"/>
            <w:vAlign w:val="center"/>
          </w:tcPr>
          <w:p w14:paraId="0CD25E0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kern w:val="0"/>
                <w:sz w:val="24"/>
                <w:szCs w:val="24"/>
                <w:lang w:val="en-US" w:eastAsia="zh-CN" w:bidi="ar-SA"/>
              </w:rPr>
            </w:pPr>
          </w:p>
        </w:tc>
        <w:tc>
          <w:tcPr>
            <w:tcW w:w="0" w:type="auto"/>
            <w:tcBorders>
              <w:top w:val="outset" w:color="auto" w:sz="6" w:space="0"/>
              <w:left w:val="outset" w:color="auto" w:sz="6" w:space="0"/>
              <w:bottom w:val="outset" w:color="auto" w:sz="6" w:space="0"/>
              <w:right w:val="outset" w:color="auto" w:sz="6" w:space="0"/>
            </w:tcBorders>
            <w:shd w:val="clear" w:color="auto" w:fill="auto"/>
            <w:noWrap w:val="0"/>
            <w:vAlign w:val="center"/>
          </w:tcPr>
          <w:p w14:paraId="2515E42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工业</w:t>
            </w:r>
          </w:p>
        </w:tc>
      </w:tr>
      <w:tr w14:paraId="77AA35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27" w:type="dxa"/>
            <w:vMerge w:val="continue"/>
            <w:tcBorders>
              <w:left w:val="outset" w:color="auto" w:sz="6" w:space="0"/>
              <w:bottom w:val="outset" w:color="auto" w:sz="6" w:space="0"/>
              <w:right w:val="outset" w:color="auto" w:sz="6" w:space="0"/>
            </w:tcBorders>
            <w:noWrap w:val="0"/>
            <w:vAlign w:val="center"/>
          </w:tcPr>
          <w:p w14:paraId="7670A5D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p>
        </w:tc>
        <w:tc>
          <w:tcPr>
            <w:tcW w:w="0" w:type="auto"/>
            <w:tcBorders>
              <w:top w:val="outset" w:color="auto" w:sz="6" w:space="0"/>
              <w:left w:val="outset" w:color="auto" w:sz="6" w:space="0"/>
              <w:bottom w:val="outset" w:color="auto" w:sz="6" w:space="0"/>
              <w:right w:val="single" w:color="auto" w:sz="4" w:space="0"/>
            </w:tcBorders>
            <w:noWrap w:val="0"/>
            <w:vAlign w:val="center"/>
          </w:tcPr>
          <w:p w14:paraId="24D8A0F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w:t>
            </w:r>
          </w:p>
        </w:tc>
        <w:tc>
          <w:tcPr>
            <w:tcW w:w="1720" w:type="dxa"/>
            <w:tcBorders>
              <w:top w:val="outset" w:color="auto" w:sz="6" w:space="0"/>
              <w:left w:val="single" w:color="auto" w:sz="4" w:space="0"/>
              <w:bottom w:val="outset" w:color="auto" w:sz="6" w:space="0"/>
              <w:right w:val="single" w:color="auto" w:sz="4" w:space="0"/>
            </w:tcBorders>
            <w:noWrap w:val="0"/>
            <w:vAlign w:val="center"/>
          </w:tcPr>
          <w:p w14:paraId="6AAF9F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中药督脉熏蒸床</w:t>
            </w:r>
          </w:p>
        </w:tc>
        <w:tc>
          <w:tcPr>
            <w:tcW w:w="0" w:type="auto"/>
            <w:tcBorders>
              <w:top w:val="outset" w:color="auto" w:sz="6" w:space="0"/>
              <w:left w:val="single" w:color="auto" w:sz="4" w:space="0"/>
              <w:bottom w:val="outset" w:color="auto" w:sz="6" w:space="0"/>
              <w:right w:val="single" w:color="auto" w:sz="4" w:space="0"/>
            </w:tcBorders>
            <w:shd w:val="clear" w:color="auto" w:fill="auto"/>
            <w:noWrap w:val="0"/>
            <w:vAlign w:val="center"/>
          </w:tcPr>
          <w:p w14:paraId="06573C6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否</w:t>
            </w:r>
          </w:p>
        </w:tc>
        <w:tc>
          <w:tcPr>
            <w:tcW w:w="670" w:type="dxa"/>
            <w:tcBorders>
              <w:top w:val="single" w:color="auto" w:sz="4" w:space="0"/>
              <w:left w:val="single" w:color="auto" w:sz="4" w:space="0"/>
              <w:bottom w:val="outset" w:color="auto" w:sz="6" w:space="0"/>
              <w:right w:val="single" w:color="auto" w:sz="4" w:space="0"/>
            </w:tcBorders>
            <w:noWrap w:val="0"/>
            <w:vAlign w:val="center"/>
          </w:tcPr>
          <w:p w14:paraId="3EF9FB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1套</w:t>
            </w:r>
          </w:p>
        </w:tc>
        <w:tc>
          <w:tcPr>
            <w:tcW w:w="1025" w:type="dxa"/>
            <w:tcBorders>
              <w:top w:val="single" w:color="auto" w:sz="4" w:space="0"/>
              <w:left w:val="single" w:color="auto" w:sz="4" w:space="0"/>
              <w:bottom w:val="outset" w:color="auto" w:sz="6" w:space="0"/>
              <w:right w:val="outset" w:color="auto" w:sz="6" w:space="0"/>
            </w:tcBorders>
            <w:shd w:val="clear" w:color="auto" w:fill="auto"/>
            <w:noWrap w:val="0"/>
            <w:vAlign w:val="center"/>
          </w:tcPr>
          <w:p w14:paraId="1151F8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7</w:t>
            </w:r>
            <w:r>
              <w:rPr>
                <w:rFonts w:hint="default" w:ascii="新宋体" w:hAnsi="新宋体" w:eastAsia="新宋体" w:cs="新宋体"/>
                <w:color w:val="auto"/>
                <w:kern w:val="0"/>
                <w:sz w:val="24"/>
                <w:szCs w:val="24"/>
                <w:lang w:val="en-US" w:eastAsia="zh-CN" w:bidi="ar"/>
              </w:rPr>
              <w:t>6</w:t>
            </w:r>
            <w:r>
              <w:rPr>
                <w:rFonts w:hint="eastAsia" w:ascii="新宋体" w:hAnsi="新宋体" w:eastAsia="新宋体" w:cs="新宋体"/>
                <w:color w:val="auto"/>
                <w:kern w:val="0"/>
                <w:sz w:val="24"/>
                <w:szCs w:val="24"/>
                <w:lang w:val="en-US" w:eastAsia="zh-CN" w:bidi="ar"/>
              </w:rPr>
              <w:t>000</w:t>
            </w:r>
          </w:p>
        </w:tc>
        <w:tc>
          <w:tcPr>
            <w:tcW w:w="1073" w:type="dxa"/>
            <w:vMerge w:val="continue"/>
            <w:tcBorders>
              <w:left w:val="outset" w:color="auto" w:sz="6" w:space="0"/>
              <w:bottom w:val="outset" w:color="auto" w:sz="6" w:space="0"/>
              <w:right w:val="outset" w:color="auto" w:sz="6" w:space="0"/>
            </w:tcBorders>
            <w:shd w:val="clear" w:color="auto" w:fill="auto"/>
            <w:noWrap w:val="0"/>
            <w:vAlign w:val="center"/>
          </w:tcPr>
          <w:p w14:paraId="0316DB8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p>
        </w:tc>
        <w:tc>
          <w:tcPr>
            <w:tcW w:w="860" w:type="dxa"/>
            <w:vMerge w:val="continue"/>
            <w:tcBorders>
              <w:left w:val="outset" w:color="auto" w:sz="6" w:space="0"/>
              <w:bottom w:val="outset" w:color="auto" w:sz="6" w:space="0"/>
              <w:right w:val="outset" w:color="auto" w:sz="6" w:space="0"/>
            </w:tcBorders>
            <w:shd w:val="clear" w:color="auto" w:fill="auto"/>
            <w:noWrap w:val="0"/>
            <w:vAlign w:val="center"/>
          </w:tcPr>
          <w:p w14:paraId="32E0F57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kern w:val="0"/>
                <w:sz w:val="24"/>
                <w:szCs w:val="24"/>
                <w:lang w:val="en-US" w:eastAsia="zh-CN" w:bidi="ar-SA"/>
              </w:rPr>
            </w:pPr>
          </w:p>
        </w:tc>
        <w:tc>
          <w:tcPr>
            <w:tcW w:w="0" w:type="auto"/>
            <w:tcBorders>
              <w:top w:val="outset" w:color="auto" w:sz="6" w:space="0"/>
              <w:left w:val="outset" w:color="auto" w:sz="6" w:space="0"/>
              <w:bottom w:val="outset" w:color="auto" w:sz="6" w:space="0"/>
              <w:right w:val="outset" w:color="auto" w:sz="6" w:space="0"/>
            </w:tcBorders>
            <w:shd w:val="clear" w:color="auto" w:fill="auto"/>
            <w:noWrap w:val="0"/>
            <w:vAlign w:val="center"/>
          </w:tcPr>
          <w:p w14:paraId="65A0FF9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工业</w:t>
            </w:r>
          </w:p>
        </w:tc>
      </w:tr>
      <w:tr w14:paraId="3F9122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right w:val="outset" w:color="auto" w:sz="6" w:space="0"/>
            </w:tcBorders>
            <w:noWrap w:val="0"/>
            <w:vAlign w:val="center"/>
          </w:tcPr>
          <w:p w14:paraId="16970C2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p>
        </w:tc>
        <w:tc>
          <w:tcPr>
            <w:tcW w:w="0" w:type="auto"/>
            <w:tcBorders>
              <w:top w:val="outset" w:color="auto" w:sz="6" w:space="0"/>
              <w:left w:val="outset" w:color="auto" w:sz="6" w:space="0"/>
              <w:bottom w:val="outset" w:color="auto" w:sz="6" w:space="0"/>
              <w:right w:val="single" w:color="auto" w:sz="4" w:space="0"/>
            </w:tcBorders>
            <w:noWrap w:val="0"/>
            <w:vAlign w:val="center"/>
          </w:tcPr>
          <w:p w14:paraId="7761A5F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2-1</w:t>
            </w:r>
          </w:p>
        </w:tc>
        <w:tc>
          <w:tcPr>
            <w:tcW w:w="0" w:type="auto"/>
            <w:tcBorders>
              <w:top w:val="outset" w:color="auto" w:sz="6" w:space="0"/>
              <w:left w:val="single" w:color="auto" w:sz="4" w:space="0"/>
              <w:bottom w:val="outset" w:color="auto" w:sz="6" w:space="0"/>
              <w:right w:val="single" w:color="auto" w:sz="4" w:space="0"/>
            </w:tcBorders>
            <w:noWrap w:val="0"/>
            <w:vAlign w:val="center"/>
          </w:tcPr>
          <w:p w14:paraId="185CE27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光子治疗仪</w:t>
            </w:r>
          </w:p>
        </w:tc>
        <w:tc>
          <w:tcPr>
            <w:tcW w:w="0" w:type="auto"/>
            <w:tcBorders>
              <w:top w:val="outset" w:color="auto" w:sz="6" w:space="0"/>
              <w:left w:val="single" w:color="auto" w:sz="4" w:space="0"/>
              <w:right w:val="single" w:color="auto" w:sz="4" w:space="0"/>
            </w:tcBorders>
            <w:shd w:val="clear" w:color="auto" w:fill="auto"/>
            <w:noWrap w:val="0"/>
            <w:vAlign w:val="center"/>
          </w:tcPr>
          <w:p w14:paraId="7BA8731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否</w:t>
            </w:r>
          </w:p>
        </w:tc>
        <w:tc>
          <w:tcPr>
            <w:tcW w:w="670" w:type="dxa"/>
            <w:tcBorders>
              <w:top w:val="outset" w:color="auto" w:sz="6" w:space="0"/>
              <w:left w:val="single" w:color="auto" w:sz="4" w:space="0"/>
              <w:bottom w:val="outset" w:color="auto" w:sz="6" w:space="0"/>
              <w:right w:val="single" w:color="auto" w:sz="4" w:space="0"/>
            </w:tcBorders>
            <w:noWrap w:val="0"/>
            <w:vAlign w:val="center"/>
          </w:tcPr>
          <w:p w14:paraId="6E94CB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1套</w:t>
            </w:r>
          </w:p>
        </w:tc>
        <w:tc>
          <w:tcPr>
            <w:tcW w:w="1025" w:type="dxa"/>
            <w:tcBorders>
              <w:top w:val="outset" w:color="auto" w:sz="6" w:space="0"/>
              <w:left w:val="single" w:color="auto" w:sz="4" w:space="0"/>
              <w:bottom w:val="outset" w:color="auto" w:sz="6" w:space="0"/>
              <w:right w:val="outset" w:color="auto" w:sz="6" w:space="0"/>
            </w:tcBorders>
            <w:shd w:val="clear" w:color="auto" w:fill="auto"/>
            <w:noWrap w:val="0"/>
            <w:vAlign w:val="center"/>
          </w:tcPr>
          <w:p w14:paraId="10C16B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77000</w:t>
            </w:r>
          </w:p>
        </w:tc>
        <w:tc>
          <w:tcPr>
            <w:tcW w:w="0" w:type="auto"/>
            <w:tcBorders>
              <w:top w:val="outset" w:color="auto" w:sz="6" w:space="0"/>
              <w:left w:val="outset" w:color="auto" w:sz="6" w:space="0"/>
              <w:right w:val="outset" w:color="auto" w:sz="6" w:space="0"/>
            </w:tcBorders>
            <w:shd w:val="clear" w:color="auto" w:fill="auto"/>
            <w:noWrap w:val="0"/>
            <w:vAlign w:val="center"/>
          </w:tcPr>
          <w:p w14:paraId="31E5606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新宋体" w:hAnsi="新宋体" w:eastAsia="新宋体" w:cs="新宋体"/>
                <w:color w:val="auto"/>
                <w:kern w:val="0"/>
                <w:sz w:val="24"/>
                <w:szCs w:val="24"/>
                <w:lang w:val="en-US" w:eastAsia="zh-CN" w:bidi="ar"/>
              </w:rPr>
              <w:t>77000</w:t>
            </w:r>
          </w:p>
        </w:tc>
        <w:tc>
          <w:tcPr>
            <w:tcW w:w="0" w:type="auto"/>
            <w:tcBorders>
              <w:top w:val="outset" w:color="auto" w:sz="6" w:space="0"/>
              <w:left w:val="outset" w:color="auto" w:sz="6" w:space="0"/>
              <w:right w:val="outset" w:color="auto" w:sz="6" w:space="0"/>
            </w:tcBorders>
            <w:shd w:val="clear" w:color="auto" w:fill="auto"/>
            <w:noWrap w:val="0"/>
            <w:vAlign w:val="center"/>
          </w:tcPr>
          <w:p w14:paraId="64465AE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770</w:t>
            </w:r>
          </w:p>
        </w:tc>
        <w:tc>
          <w:tcPr>
            <w:tcW w:w="0" w:type="auto"/>
            <w:tcBorders>
              <w:top w:val="outset" w:color="auto" w:sz="6" w:space="0"/>
              <w:left w:val="outset" w:color="auto" w:sz="6" w:space="0"/>
              <w:right w:val="outset" w:color="auto" w:sz="6" w:space="0"/>
            </w:tcBorders>
            <w:shd w:val="clear" w:color="auto" w:fill="auto"/>
            <w:noWrap w:val="0"/>
            <w:vAlign w:val="center"/>
          </w:tcPr>
          <w:p w14:paraId="73834CB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工业</w:t>
            </w:r>
          </w:p>
        </w:tc>
      </w:tr>
    </w:tbl>
    <w:p w14:paraId="39C18B26">
      <w:pPr>
        <w:pStyle w:val="13"/>
        <w:widowControl/>
        <w:spacing w:before="60" w:beforeAutospacing="0" w:after="60" w:afterAutospacing="0" w:line="348" w:lineRule="atLeast"/>
        <w:ind w:firstLine="384"/>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.采购项目需要落实的政府采购政策：</w:t>
      </w:r>
    </w:p>
    <w:p w14:paraId="57E61B42">
      <w:pPr>
        <w:pStyle w:val="13"/>
        <w:widowControl/>
        <w:spacing w:before="75" w:beforeAutospacing="0" w:after="75" w:afterAutospacing="0"/>
        <w:ind w:firstLine="480"/>
        <w:rPr>
          <w:rFonts w:hint="eastAsia" w:ascii="宋体" w:hAnsi="宋体" w:eastAsia="宋体" w:cs="宋体"/>
        </w:rPr>
      </w:pPr>
      <w:r>
        <w:rPr>
          <w:rFonts w:hint="eastAsia" w:ascii="宋体" w:hAnsi="宋体" w:eastAsia="宋体" w:cs="宋体"/>
        </w:rPr>
        <w:t>进口产品：</w:t>
      </w:r>
      <w:r>
        <w:rPr>
          <w:rFonts w:hint="eastAsia" w:ascii="宋体" w:hAnsi="宋体" w:eastAsia="宋体" w:cs="宋体"/>
          <w:lang w:val="en-US" w:eastAsia="zh-CN"/>
        </w:rPr>
        <w:t>不适用本项目</w:t>
      </w:r>
    </w:p>
    <w:p w14:paraId="1F3268B7">
      <w:pPr>
        <w:pStyle w:val="13"/>
        <w:widowControl/>
        <w:spacing w:before="75" w:beforeAutospacing="0" w:after="75" w:afterAutospacing="0"/>
        <w:ind w:firstLine="480"/>
        <w:rPr>
          <w:rFonts w:hint="default" w:ascii="宋体" w:hAnsi="宋体" w:eastAsia="宋体" w:cs="宋体"/>
          <w:lang w:val="en-US" w:eastAsia="zh-CN"/>
        </w:rPr>
      </w:pPr>
      <w:r>
        <w:rPr>
          <w:rFonts w:hint="eastAsia" w:ascii="宋体" w:hAnsi="宋体" w:eastAsia="宋体" w:cs="宋体"/>
        </w:rPr>
        <w:t>节能产品：</w:t>
      </w:r>
      <w:r>
        <w:rPr>
          <w:rFonts w:hint="eastAsia" w:ascii="宋体" w:hAnsi="宋体" w:eastAsia="宋体" w:cs="宋体"/>
          <w:lang w:val="en-US" w:eastAsia="zh-CN"/>
        </w:rPr>
        <w:t>适用于本项目</w:t>
      </w:r>
    </w:p>
    <w:p w14:paraId="4F090107">
      <w:pPr>
        <w:pStyle w:val="13"/>
        <w:widowControl/>
        <w:spacing w:before="75" w:beforeAutospacing="0" w:after="75" w:afterAutospacing="0"/>
        <w:ind w:firstLine="480"/>
        <w:rPr>
          <w:rFonts w:hint="eastAsia" w:ascii="宋体" w:hAnsi="宋体" w:eastAsia="宋体" w:cs="宋体"/>
        </w:rPr>
      </w:pPr>
      <w:r>
        <w:rPr>
          <w:rFonts w:hint="eastAsia" w:ascii="宋体" w:hAnsi="宋体" w:eastAsia="宋体" w:cs="宋体"/>
        </w:rPr>
        <w:t>环境标志产品：</w:t>
      </w:r>
      <w:r>
        <w:rPr>
          <w:rFonts w:hint="eastAsia" w:ascii="宋体" w:hAnsi="宋体" w:eastAsia="宋体" w:cs="宋体"/>
          <w:lang w:val="en-US" w:eastAsia="zh-CN"/>
        </w:rPr>
        <w:t>适用于本项目</w:t>
      </w:r>
    </w:p>
    <w:p w14:paraId="0BBC8E15">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5.供应商的资格要求：</w:t>
      </w:r>
    </w:p>
    <w:p w14:paraId="0B1CEA68">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5.1法定条件：符合《中华人民共和国政府采购法》第二十二条第一款规定的条件。</w:t>
      </w:r>
    </w:p>
    <w:p w14:paraId="56A01AFB">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5.2特定条件：</w:t>
      </w:r>
    </w:p>
    <w:p w14:paraId="3BDADE30">
      <w:pPr>
        <w:pStyle w:val="13"/>
        <w:widowControl/>
        <w:spacing w:before="60" w:beforeAutospacing="0" w:after="60" w:afterAutospacing="0" w:line="348" w:lineRule="atLeast"/>
        <w:rPr>
          <w:rStyle w:val="19"/>
          <w:rFonts w:hint="eastAsia" w:ascii="宋体" w:hAnsi="宋体" w:eastAsia="宋体" w:cs="宋体"/>
          <w:sz w:val="24"/>
          <w:szCs w:val="24"/>
          <w:lang w:eastAsia="zh-CN"/>
        </w:rPr>
      </w:pPr>
      <w:r>
        <w:rPr>
          <w:rStyle w:val="19"/>
          <w:rFonts w:hint="eastAsia" w:ascii="宋体" w:hAnsi="宋体" w:cs="宋体"/>
          <w:sz w:val="24"/>
          <w:szCs w:val="24"/>
        </w:rPr>
        <w:t>包1</w:t>
      </w:r>
      <w:r>
        <w:rPr>
          <w:rStyle w:val="19"/>
          <w:rFonts w:hint="eastAsia" w:ascii="宋体" w:hAnsi="宋体" w:cs="宋体"/>
          <w:sz w:val="24"/>
          <w:szCs w:val="24"/>
          <w:lang w:eastAsia="zh-CN"/>
        </w:rPr>
        <w:t>、</w:t>
      </w:r>
      <w:r>
        <w:rPr>
          <w:rStyle w:val="19"/>
          <w:rFonts w:hint="eastAsia" w:ascii="宋体" w:hAnsi="宋体" w:cs="宋体"/>
          <w:sz w:val="24"/>
          <w:szCs w:val="24"/>
          <w:lang w:val="en-US" w:eastAsia="zh-CN"/>
        </w:rPr>
        <w:t>包2</w:t>
      </w:r>
      <w:r>
        <w:rPr>
          <w:rStyle w:val="19"/>
          <w:rFonts w:hint="eastAsia" w:ascii="宋体" w:hAnsi="宋体" w:cs="宋体"/>
          <w:sz w:val="24"/>
          <w:szCs w:val="24"/>
          <w:lang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7019"/>
      </w:tblGrid>
      <w:tr w14:paraId="727F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A775AF1">
            <w:pPr>
              <w:keepNext w:val="0"/>
              <w:keepLines w:val="0"/>
              <w:widowControl/>
              <w:suppressLineNumbers w:val="0"/>
              <w:jc w:val="center"/>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明细</w:t>
            </w:r>
          </w:p>
        </w:tc>
        <w:tc>
          <w:tcPr>
            <w:tcW w:w="0" w:type="auto"/>
            <w:noWrap w:val="0"/>
            <w:vAlign w:val="center"/>
          </w:tcPr>
          <w:p w14:paraId="6FAFDE35">
            <w:pPr>
              <w:keepNext w:val="0"/>
              <w:keepLines w:val="0"/>
              <w:widowControl/>
              <w:suppressLineNumbers w:val="0"/>
              <w:jc w:val="center"/>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描述</w:t>
            </w:r>
          </w:p>
        </w:tc>
      </w:tr>
      <w:tr w14:paraId="247C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noWrap w:val="0"/>
            <w:vAlign w:val="center"/>
          </w:tcPr>
          <w:p w14:paraId="18DEA648">
            <w:pPr>
              <w:pStyle w:val="29"/>
              <w:widowControl w:val="0"/>
              <w:jc w:val="left"/>
              <w:rPr>
                <w:rFonts w:hint="eastAsia" w:ascii="宋体" w:hAnsi="宋体" w:eastAsia="宋体" w:cs="宋体"/>
                <w:b/>
                <w:kern w:val="0"/>
                <w:sz w:val="24"/>
                <w:szCs w:val="24"/>
                <w:lang w:val="en-US" w:eastAsia="zh-CN" w:bidi="ar"/>
              </w:rPr>
            </w:pPr>
            <w:r>
              <w:rPr>
                <w:rFonts w:hint="eastAsia"/>
                <w:color w:val="auto"/>
                <w:sz w:val="24"/>
                <w:szCs w:val="24"/>
                <w:highlight w:val="none"/>
                <w:lang w:eastAsia="zh-Hans"/>
              </w:rPr>
              <w:t>供应商资格承诺函</w:t>
            </w:r>
          </w:p>
        </w:tc>
        <w:tc>
          <w:tcPr>
            <w:tcW w:w="7019" w:type="dxa"/>
            <w:noWrap w:val="0"/>
            <w:vAlign w:val="center"/>
          </w:tcPr>
          <w:p w14:paraId="46808CBF">
            <w:pPr>
              <w:pStyle w:val="29"/>
              <w:widowControl w:val="0"/>
              <w:jc w:val="left"/>
              <w:rPr>
                <w:rFonts w:hint="eastAsia" w:ascii="宋体" w:hAnsi="宋体" w:eastAsia="宋体" w:cs="宋体"/>
                <w:b/>
                <w:kern w:val="0"/>
                <w:sz w:val="24"/>
                <w:szCs w:val="24"/>
                <w:lang w:val="en-US" w:eastAsia="zh-CN" w:bidi="ar"/>
              </w:rPr>
            </w:pPr>
            <w:r>
              <w:rPr>
                <w:rFonts w:hint="eastAsia"/>
                <w:color w:val="auto"/>
                <w:sz w:val="24"/>
                <w:szCs w:val="24"/>
                <w:highlight w:val="none"/>
                <w:lang w:eastAsia="zh-Hans"/>
              </w:rPr>
              <w:t>《政府采购供应商资格承诺函》</w:t>
            </w:r>
            <w:r>
              <w:rPr>
                <w:rFonts w:hint="eastAsia"/>
                <w:color w:val="auto"/>
                <w:sz w:val="24"/>
                <w:szCs w:val="24"/>
                <w:highlight w:val="none"/>
                <w:lang w:eastAsia="zh-CN"/>
              </w:rPr>
              <w:t>：</w:t>
            </w:r>
            <w:r>
              <w:rPr>
                <w:rFonts w:hint="eastAsia"/>
                <w:color w:val="auto"/>
                <w:sz w:val="24"/>
                <w:szCs w:val="24"/>
                <w:highlight w:val="none"/>
                <w:lang w:eastAsia="zh-Hans"/>
              </w:rPr>
              <w:t>根据《福建省财政厅关于印发推行政府采购供应商资格承诺制指导意见的通知》，参加本项目投标的投标人提供《政府采购供应商资格承诺函》(以下简称《承诺函》格式见附件)的，在投标(响应)文件中可不提供《中华人民共和国政府采购法实施条例》第十七条第一款规定的资格条件证明材料（</w:t>
            </w:r>
            <w:r>
              <w:rPr>
                <w:rFonts w:hint="eastAsia"/>
                <w:b/>
                <w:bCs/>
                <w:color w:val="auto"/>
                <w:sz w:val="24"/>
                <w:szCs w:val="24"/>
                <w:highlight w:val="none"/>
                <w:lang w:eastAsia="zh-Hans"/>
              </w:rPr>
              <w:t>证明材料指法人或者其他组织的营业执照等证明文件、财务状况报告证明文件、依法缴纳税收和社会保障资金的证明文件、参加采购活动前3年内在经营活动中没有重大违法记录的书面声明、具备履行合同所必需的设备和专业技术能力的声明函</w:t>
            </w:r>
            <w:r>
              <w:rPr>
                <w:rFonts w:hint="eastAsia"/>
                <w:color w:val="auto"/>
                <w:sz w:val="24"/>
                <w:szCs w:val="24"/>
                <w:highlight w:val="none"/>
                <w:lang w:eastAsia="zh-Hans"/>
              </w:rPr>
              <w:t>），投标人应对其承诺内容的真实性、合法性、有效性负责。投标人可自行选择是否提供本承诺函，若不提供本承诺函的，应按</w:t>
            </w:r>
            <w:r>
              <w:rPr>
                <w:rFonts w:hint="eastAsia"/>
                <w:color w:val="auto"/>
                <w:sz w:val="24"/>
                <w:szCs w:val="24"/>
                <w:highlight w:val="none"/>
                <w:lang w:val="en-US" w:eastAsia="zh-CN"/>
              </w:rPr>
              <w:t>采购</w:t>
            </w:r>
            <w:r>
              <w:rPr>
                <w:rFonts w:hint="eastAsia"/>
                <w:color w:val="auto"/>
                <w:sz w:val="24"/>
                <w:szCs w:val="24"/>
                <w:highlight w:val="none"/>
                <w:lang w:eastAsia="zh-Hans"/>
              </w:rPr>
              <w:t>文件要求提供相应的证明材料。</w:t>
            </w:r>
          </w:p>
        </w:tc>
      </w:tr>
      <w:tr w14:paraId="1ADA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571E3513">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eastAsia="宋体" w:cs="宋体"/>
                <w:color w:val="auto"/>
                <w:sz w:val="24"/>
                <w:szCs w:val="24"/>
                <w:highlight w:val="none"/>
              </w:rPr>
              <w:t>招标文件规定的其他资格证明文件（若有）</w:t>
            </w:r>
          </w:p>
        </w:tc>
        <w:tc>
          <w:tcPr>
            <w:tcW w:w="0" w:type="auto"/>
            <w:noWrap w:val="0"/>
            <w:vAlign w:val="center"/>
          </w:tcPr>
          <w:p w14:paraId="3C53F5F3">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所投货物若属于医疗器械管理范畴，按照国家《医疗器械监督管理条例》，应符合以下标准;①投标人为生产企业的，投标货物若属于第一类医疗器械产品，须取得《第一类医疗器械生产备案凭证》（进口产品除外），投标货物若属于第二类、三类医疗器械产品，须提供《医疗器械生产许可证》（进口产品除外）；投标人为经营企业的，投标货物若属于第三类医疗器械产品，须提供《医疗器械经营许可证》，投标货物若属于第二类医疗器械产品，须取得《第二类医疗器械经营备案凭证》，投标货物若属于第一类医疗器械产品，则无须提供此项；②投标货物属于《医疗器械监督管理条例》规定的第一类医疗器械产品，须取得《第一类医疗器械产品备案凭证》，属于第二类、第三类医疗器械产品，须提供《医疗器械注册证》。所有证件必须真实有效。（投标人所投产品规格型号应与注册证书上注明的产品规格型号保持一致）</w:t>
            </w:r>
          </w:p>
        </w:tc>
      </w:tr>
    </w:tbl>
    <w:p w14:paraId="645138FB">
      <w:pPr>
        <w:pStyle w:val="13"/>
        <w:widowControl/>
        <w:spacing w:before="60" w:beforeAutospacing="0" w:after="60" w:afterAutospacing="0" w:line="348" w:lineRule="atLeast"/>
        <w:ind w:firstLine="384"/>
        <w:rPr>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.3是否接受联合体形式的响应磋商：不接受</w:t>
      </w:r>
    </w:p>
    <w:p w14:paraId="55D7DB14">
      <w:pPr>
        <w:pStyle w:val="13"/>
        <w:widowControl/>
        <w:spacing w:before="60" w:beforeAutospacing="0" w:after="60" w:afterAutospacing="0" w:line="348" w:lineRule="atLeast"/>
        <w:ind w:firstLine="384"/>
        <w:rPr>
          <w:sz w:val="24"/>
          <w:szCs w:val="24"/>
          <w:highlight w:val="none"/>
        </w:rPr>
      </w:pPr>
      <w:r>
        <w:rPr>
          <w:rStyle w:val="19"/>
          <w:rFonts w:hint="eastAsia" w:ascii="宋体" w:hAnsi="宋体" w:cs="宋体"/>
          <w:sz w:val="24"/>
          <w:szCs w:val="24"/>
          <w:highlight w:val="none"/>
        </w:rPr>
        <w:t>※根据上述资格要求，供应商响应文件中应提交的“资格证明文件”相关规定和资料要求，详见竞争性磋商须知前附表和磋商文件第五章。</w:t>
      </w:r>
    </w:p>
    <w:p w14:paraId="63F384F7">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6.时间安排(北京时间)：</w:t>
      </w:r>
    </w:p>
    <w:p w14:paraId="47E55338">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6.1招标时间：2024年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日～2024年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日，每天上午9:00至12:00，下午15:00至17:30。（北京时间，法定节假日除外）</w:t>
      </w:r>
    </w:p>
    <w:p w14:paraId="477C8EE1">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6.2投标文件递交截止时间和开标时间：2024年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日</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(北京时间)，逾期收到的或不符合规定的投标文件将被拒绝。</w:t>
      </w:r>
    </w:p>
    <w:p w14:paraId="2C4AA593">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7.获取采购文件方式：</w:t>
      </w:r>
    </w:p>
    <w:p w14:paraId="5D396E40">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7.1上门或邮件。</w:t>
      </w:r>
    </w:p>
    <w:p w14:paraId="23430FF9">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7.2招标文件售价：100元/本（含电子文档）。</w:t>
      </w:r>
    </w:p>
    <w:p w14:paraId="10E76E7D">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8.地点安排：</w:t>
      </w:r>
    </w:p>
    <w:p w14:paraId="29D036AF">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8.1开标地点：莆田市城厢区龙桥办北磨居委会福兴路909号二楼 （福建省信辉招标代理有限公司）。</w:t>
      </w:r>
    </w:p>
    <w:p w14:paraId="1AA07376">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8.2投标文件递交地点：莆田市城厢区龙桥办北磨居委会福兴路909号二楼 （福建省信辉招标代理有限公司）。投标文件由招标代理公司工作人员接收。</w:t>
      </w:r>
    </w:p>
    <w:p w14:paraId="553B07E2">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8.3投标咨询及来往信函地点：莆田市城厢区龙桥办北磨居委会福兴路909号二楼 （福建省信辉招标代理有限公司）。</w:t>
      </w:r>
    </w:p>
    <w:p w14:paraId="5E2CDD50">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9.我司将在《中国政府采购网》(http://www.ccgp.gov.cn)上发布本项目的招标公告、更正公告、答疑纪要、评标结果等信息，请投标人及时关注，投标人若自己没有在以上网站上查询相关更正通知和答疑纪要等信息而影响投标的，投标人自行承担相关责任。</w:t>
      </w:r>
    </w:p>
    <w:p w14:paraId="3C1579EF">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10.采购人：莆田市第一医院</w:t>
      </w:r>
    </w:p>
    <w:p w14:paraId="6C8B901C">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 xml:space="preserve">地  址：莆田市城厢区龙德井389号 </w:t>
      </w:r>
    </w:p>
    <w:p w14:paraId="2B27EF29">
      <w:pPr>
        <w:pStyle w:val="13"/>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联系人：陈先生</w:t>
      </w:r>
    </w:p>
    <w:p w14:paraId="365249B8">
      <w:pPr>
        <w:pStyle w:val="13"/>
        <w:widowControl/>
        <w:spacing w:before="60" w:beforeAutospacing="0" w:after="60" w:afterAutospacing="0" w:line="348" w:lineRule="atLeast"/>
        <w:ind w:firstLine="384"/>
        <w:rPr>
          <w:rFonts w:hint="default" w:ascii="宋体" w:hAnsi="宋体" w:cs="宋体"/>
          <w:sz w:val="24"/>
          <w:szCs w:val="24"/>
          <w:lang w:val="en-US" w:eastAsia="zh-CN"/>
        </w:rPr>
      </w:pPr>
      <w:r>
        <w:rPr>
          <w:rFonts w:hint="eastAsia" w:ascii="宋体" w:hAnsi="宋体" w:cs="宋体"/>
          <w:sz w:val="24"/>
          <w:szCs w:val="24"/>
          <w:lang w:val="en-US" w:eastAsia="zh-CN"/>
        </w:rPr>
        <w:t>联系方法：0594-6923273</w:t>
      </w:r>
    </w:p>
    <w:p w14:paraId="093D649C">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代理机构：福建省信辉招标代理有限公司</w:t>
      </w:r>
    </w:p>
    <w:p w14:paraId="617AC310">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地  址：莆田市城厢区龙桥办北磨居委会福兴路909号二楼</w:t>
      </w:r>
    </w:p>
    <w:p w14:paraId="376F1447">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联系人：小郑</w:t>
      </w:r>
    </w:p>
    <w:p w14:paraId="4C6672A2">
      <w:pPr>
        <w:pStyle w:val="13"/>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联系方法：15060326163</w:t>
      </w:r>
    </w:p>
    <w:p w14:paraId="4A40027D">
      <w:pPr>
        <w:rPr>
          <w:rFonts w:hint="eastAsia" w:ascii="宋体" w:hAnsi="宋体" w:cs="宋体"/>
          <w:sz w:val="24"/>
          <w:szCs w:val="24"/>
        </w:rPr>
      </w:pPr>
    </w:p>
    <w:p w14:paraId="0DC30B83">
      <w:pPr>
        <w:rPr>
          <w:rFonts w:hint="eastAsia" w:ascii="宋体" w:hAnsi="宋体" w:cs="宋体"/>
          <w:sz w:val="24"/>
          <w:szCs w:val="24"/>
        </w:rPr>
      </w:pPr>
      <w:r>
        <w:rPr>
          <w:rFonts w:hint="eastAsia" w:ascii="宋体" w:hAnsi="宋体" w:cs="宋体"/>
          <w:sz w:val="24"/>
          <w:szCs w:val="24"/>
        </w:rPr>
        <w:br w:type="page"/>
      </w:r>
    </w:p>
    <w:p w14:paraId="1EFD6094">
      <w:pPr>
        <w:pStyle w:val="13"/>
        <w:widowControl/>
        <w:spacing w:before="60" w:beforeAutospacing="0" w:after="60" w:afterAutospacing="0" w:line="348" w:lineRule="atLeast"/>
        <w:rPr>
          <w:sz w:val="24"/>
          <w:szCs w:val="24"/>
        </w:rPr>
      </w:pPr>
      <w:r>
        <w:rPr>
          <w:rFonts w:hint="eastAsia" w:ascii="宋体" w:hAnsi="宋体" w:cs="宋体"/>
          <w:sz w:val="24"/>
          <w:szCs w:val="24"/>
        </w:rPr>
        <w:t>附1：购买采购文件和提交磋商保证金的银行账户信息</w:t>
      </w:r>
    </w:p>
    <w:tbl>
      <w:tblPr>
        <w:tblStyle w:val="16"/>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74"/>
      </w:tblGrid>
      <w:tr w14:paraId="5F15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center"/>
          </w:tcPr>
          <w:p w14:paraId="00860E6F">
            <w:pPr>
              <w:pStyle w:val="13"/>
              <w:widowControl/>
              <w:spacing w:before="0" w:beforeAutospacing="0" w:after="0" w:afterAutospacing="0" w:line="348" w:lineRule="atLeast"/>
              <w:jc w:val="center"/>
              <w:rPr>
                <w:sz w:val="24"/>
                <w:szCs w:val="24"/>
              </w:rPr>
            </w:pPr>
            <w:r>
              <w:rPr>
                <w:rStyle w:val="19"/>
                <w:rFonts w:hint="eastAsia" w:ascii="宋体" w:hAnsi="宋体" w:cs="宋体"/>
                <w:sz w:val="24"/>
                <w:szCs w:val="24"/>
              </w:rPr>
              <w:t>银行账户</w:t>
            </w:r>
          </w:p>
        </w:tc>
      </w:tr>
      <w:tr w14:paraId="5B76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top"/>
          </w:tcPr>
          <w:p w14:paraId="33BF8C25">
            <w:pPr>
              <w:pStyle w:val="13"/>
              <w:widowControl/>
              <w:spacing w:before="0" w:beforeAutospacing="0" w:after="0" w:afterAutospacing="0" w:line="348" w:lineRule="atLeast"/>
              <w:rPr>
                <w:rFonts w:hint="eastAsia" w:ascii="宋体" w:hAnsi="宋体" w:eastAsia="宋体" w:cs="宋体"/>
                <w:sz w:val="24"/>
                <w:szCs w:val="24"/>
                <w:lang w:val="en-US" w:eastAsia="zh-CN"/>
              </w:rPr>
            </w:pPr>
            <w:r>
              <w:rPr>
                <w:rFonts w:hint="eastAsia" w:ascii="宋体" w:hAnsi="宋体" w:eastAsia="宋体" w:cs="宋体"/>
                <w:sz w:val="24"/>
                <w:szCs w:val="24"/>
              </w:rPr>
              <w:t>开户名称：</w:t>
            </w:r>
            <w:r>
              <w:rPr>
                <w:rFonts w:hint="eastAsia" w:ascii="宋体" w:hAnsi="宋体" w:eastAsia="宋体" w:cs="宋体"/>
                <w:sz w:val="24"/>
                <w:szCs w:val="24"/>
                <w:lang w:eastAsia="zh-CN"/>
              </w:rPr>
              <w:t>福建省信辉招标代理有限公司</w:t>
            </w:r>
          </w:p>
        </w:tc>
      </w:tr>
      <w:tr w14:paraId="7469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top"/>
          </w:tcPr>
          <w:p w14:paraId="77FDB99C">
            <w:pPr>
              <w:pStyle w:val="13"/>
              <w:widowControl/>
              <w:spacing w:before="0" w:beforeAutospacing="0" w:after="0" w:afterAutospacing="0" w:line="348" w:lineRule="atLeast"/>
              <w:rPr>
                <w:rFonts w:hint="eastAsia" w:ascii="宋体" w:hAnsi="宋体" w:eastAsia="宋体" w:cs="宋体"/>
                <w:sz w:val="24"/>
                <w:szCs w:val="24"/>
                <w:lang w:val="en-US" w:eastAsia="zh-CN"/>
              </w:rPr>
            </w:pPr>
            <w:r>
              <w:rPr>
                <w:rFonts w:hint="eastAsia" w:ascii="宋体" w:hAnsi="宋体" w:eastAsia="宋体" w:cs="宋体"/>
                <w:sz w:val="24"/>
                <w:szCs w:val="24"/>
              </w:rPr>
              <w:t>开户银行：中国工商银行莆田荔城支行</w:t>
            </w:r>
          </w:p>
        </w:tc>
      </w:tr>
      <w:tr w14:paraId="10AB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474" w:type="dxa"/>
            <w:tcBorders>
              <w:tl2br w:val="nil"/>
              <w:tr2bl w:val="nil"/>
            </w:tcBorders>
            <w:tcMar>
              <w:top w:w="0" w:type="dxa"/>
              <w:left w:w="84" w:type="dxa"/>
              <w:bottom w:w="0" w:type="dxa"/>
              <w:right w:w="84" w:type="dxa"/>
            </w:tcMar>
            <w:vAlign w:val="top"/>
          </w:tcPr>
          <w:p w14:paraId="508EF9F9">
            <w:pPr>
              <w:pStyle w:val="13"/>
              <w:widowControl/>
              <w:spacing w:before="0" w:beforeAutospacing="0" w:after="0" w:afterAutospacing="0" w:line="348" w:lineRule="atLeast"/>
              <w:rPr>
                <w:rFonts w:hint="eastAsia" w:ascii="宋体" w:hAnsi="宋体" w:eastAsia="宋体" w:cs="宋体"/>
                <w:sz w:val="24"/>
                <w:szCs w:val="24"/>
                <w:lang w:val="en-US" w:eastAsia="zh-CN"/>
              </w:rPr>
            </w:pPr>
            <w:r>
              <w:rPr>
                <w:rFonts w:hint="eastAsia" w:ascii="宋体" w:hAnsi="宋体" w:eastAsia="宋体" w:cs="宋体"/>
                <w:sz w:val="24"/>
                <w:szCs w:val="24"/>
              </w:rPr>
              <w:t>银行账号：1405010209001090172</w:t>
            </w:r>
          </w:p>
        </w:tc>
      </w:tr>
      <w:tr w14:paraId="4881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center"/>
          </w:tcPr>
          <w:p w14:paraId="26875C2D">
            <w:pPr>
              <w:pStyle w:val="13"/>
              <w:widowControl/>
              <w:spacing w:before="0" w:beforeAutospacing="0" w:after="0" w:afterAutospacing="0" w:line="348" w:lineRule="atLeast"/>
              <w:jc w:val="center"/>
              <w:rPr>
                <w:sz w:val="24"/>
                <w:szCs w:val="24"/>
              </w:rPr>
            </w:pPr>
            <w:r>
              <w:rPr>
                <w:rStyle w:val="19"/>
                <w:rFonts w:hint="eastAsia" w:ascii="宋体" w:hAnsi="宋体" w:cs="宋体"/>
                <w:sz w:val="24"/>
                <w:szCs w:val="24"/>
              </w:rPr>
              <w:t>特别提示</w:t>
            </w:r>
          </w:p>
        </w:tc>
      </w:tr>
      <w:tr w14:paraId="396D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tcPr>
          <w:p w14:paraId="613E715E">
            <w:pPr>
              <w:pStyle w:val="13"/>
              <w:widowControl/>
              <w:spacing w:before="0" w:beforeAutospacing="0" w:after="0" w:afterAutospacing="0" w:line="348" w:lineRule="atLeast"/>
              <w:rPr>
                <w:sz w:val="24"/>
                <w:szCs w:val="24"/>
              </w:rPr>
            </w:pPr>
            <w:r>
              <w:rPr>
                <w:rFonts w:hint="eastAsia" w:ascii="宋体" w:hAnsi="宋体" w:cs="宋体"/>
                <w:sz w:val="24"/>
                <w:szCs w:val="24"/>
              </w:rPr>
              <w:t>1、请供应商务必认真核对账户信息，将磋商保证金款项汇入对应账户，并自行承担因款项汇错而产生的一切后果。</w:t>
            </w:r>
          </w:p>
          <w:p w14:paraId="30401C8A">
            <w:pPr>
              <w:pStyle w:val="13"/>
              <w:widowControl/>
              <w:spacing w:before="0" w:beforeAutospacing="0" w:after="0" w:afterAutospacing="0" w:line="348" w:lineRule="atLeast"/>
              <w:rPr>
                <w:sz w:val="24"/>
                <w:szCs w:val="24"/>
              </w:rPr>
            </w:pPr>
            <w:r>
              <w:rPr>
                <w:rFonts w:hint="eastAsia" w:ascii="宋体" w:hAnsi="宋体" w:cs="宋体"/>
                <w:sz w:val="24"/>
                <w:szCs w:val="24"/>
              </w:rPr>
              <w:t>2、请供应商在转账或电汇的凭证上务必按照以下格式注明，以便核对：“（项目编号：***、合同包：***）的磋商保证金”。</w:t>
            </w:r>
          </w:p>
        </w:tc>
      </w:tr>
    </w:tbl>
    <w:p w14:paraId="71253C9D">
      <w:pPr>
        <w:rPr>
          <w:rStyle w:val="19"/>
          <w:rFonts w:hint="eastAsia" w:ascii="宋体" w:hAnsi="宋体" w:cs="宋体"/>
          <w:sz w:val="34"/>
          <w:szCs w:val="34"/>
        </w:rPr>
      </w:pPr>
      <w:r>
        <w:rPr>
          <w:rStyle w:val="19"/>
          <w:rFonts w:hint="eastAsia" w:ascii="宋体" w:hAnsi="宋体" w:cs="宋体"/>
          <w:sz w:val="34"/>
          <w:szCs w:val="34"/>
        </w:rPr>
        <w:br w:type="page"/>
      </w:r>
    </w:p>
    <w:p w14:paraId="192FC24E">
      <w:pPr>
        <w:pStyle w:val="13"/>
        <w:widowControl/>
        <w:spacing w:before="60" w:beforeAutospacing="0" w:after="60" w:afterAutospacing="0"/>
        <w:jc w:val="center"/>
      </w:pPr>
      <w:r>
        <w:rPr>
          <w:rStyle w:val="19"/>
          <w:rFonts w:hint="eastAsia" w:ascii="宋体" w:hAnsi="宋体" w:cs="宋体"/>
          <w:sz w:val="34"/>
          <w:szCs w:val="34"/>
        </w:rPr>
        <w:t>第二章  竞争性磋商须知</w:t>
      </w:r>
    </w:p>
    <w:p w14:paraId="12E121A0">
      <w:pPr>
        <w:pStyle w:val="13"/>
        <w:widowControl/>
        <w:spacing w:before="60" w:beforeAutospacing="0" w:after="60" w:afterAutospacing="0" w:line="348" w:lineRule="atLeast"/>
        <w:jc w:val="center"/>
        <w:rPr>
          <w:rStyle w:val="19"/>
          <w:rFonts w:hint="eastAsia" w:ascii="宋体" w:hAnsi="宋体" w:eastAsia="宋体" w:cs="宋体"/>
          <w:sz w:val="25"/>
          <w:szCs w:val="25"/>
          <w:lang w:eastAsia="zh-CN"/>
        </w:rPr>
      </w:pPr>
    </w:p>
    <w:p w14:paraId="6FB81B6F">
      <w:pPr>
        <w:pStyle w:val="13"/>
        <w:widowControl/>
        <w:spacing w:before="60" w:beforeAutospacing="0" w:after="60" w:afterAutospacing="0" w:line="348" w:lineRule="atLeast"/>
        <w:jc w:val="center"/>
      </w:pPr>
      <w:r>
        <w:rPr>
          <w:rStyle w:val="19"/>
          <w:rFonts w:hint="eastAsia" w:ascii="宋体" w:hAnsi="宋体" w:cs="宋体"/>
          <w:sz w:val="25"/>
          <w:szCs w:val="25"/>
        </w:rPr>
        <w:t>第1节  竞争性磋商须知前附表</w:t>
      </w:r>
    </w:p>
    <w:p w14:paraId="35F84567">
      <w:pPr>
        <w:pStyle w:val="13"/>
        <w:widowControl/>
        <w:spacing w:before="60" w:beforeAutospacing="0" w:after="60" w:afterAutospacing="0" w:line="348" w:lineRule="atLeast"/>
        <w:ind w:firstLine="384"/>
      </w:pPr>
      <w:r>
        <w:rPr>
          <w:rFonts w:hint="eastAsia" w:ascii="宋体" w:hAnsi="宋体" w:cs="宋体"/>
          <w:sz w:val="19"/>
          <w:szCs w:val="19"/>
        </w:rPr>
        <w:t> </w:t>
      </w:r>
    </w:p>
    <w:p w14:paraId="3D293B6A">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竞争性磋商须知前附表是对竞争性磋商须知的补充和细化，二者如有矛盾，以前附表中的要求和规定为准</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09"/>
        <w:gridCol w:w="888"/>
        <w:gridCol w:w="7174"/>
      </w:tblGrid>
      <w:tr w14:paraId="7CEE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 w:hRule="atLeast"/>
        </w:trPr>
        <w:tc>
          <w:tcPr>
            <w:tcW w:w="219" w:type="pct"/>
            <w:tcBorders>
              <w:tl2br w:val="nil"/>
              <w:tr2bl w:val="nil"/>
            </w:tcBorders>
            <w:tcMar>
              <w:top w:w="0" w:type="dxa"/>
              <w:left w:w="84" w:type="dxa"/>
              <w:bottom w:w="0" w:type="dxa"/>
              <w:right w:w="84" w:type="dxa"/>
            </w:tcMar>
          </w:tcPr>
          <w:p w14:paraId="262ABD89">
            <w:pPr>
              <w:pStyle w:val="13"/>
              <w:widowControl/>
              <w:spacing w:before="0" w:beforeAutospacing="0" w:after="0" w:afterAutospacing="0" w:line="348" w:lineRule="atLeast"/>
              <w:rPr>
                <w:sz w:val="24"/>
                <w:szCs w:val="24"/>
              </w:rPr>
            </w:pPr>
            <w:r>
              <w:rPr>
                <w:rStyle w:val="19"/>
                <w:rFonts w:hint="eastAsia" w:ascii="宋体" w:hAnsi="宋体" w:cs="宋体"/>
                <w:sz w:val="24"/>
                <w:szCs w:val="24"/>
              </w:rPr>
              <w:t>项号</w:t>
            </w:r>
          </w:p>
        </w:tc>
        <w:tc>
          <w:tcPr>
            <w:tcW w:w="476" w:type="pct"/>
            <w:tcBorders>
              <w:tl2br w:val="nil"/>
              <w:tr2bl w:val="nil"/>
            </w:tcBorders>
            <w:tcMar>
              <w:top w:w="0" w:type="dxa"/>
              <w:left w:w="84" w:type="dxa"/>
              <w:bottom w:w="0" w:type="dxa"/>
              <w:right w:w="84" w:type="dxa"/>
            </w:tcMar>
          </w:tcPr>
          <w:p w14:paraId="15B62ACE">
            <w:pPr>
              <w:pStyle w:val="13"/>
              <w:widowControl/>
              <w:spacing w:before="0" w:beforeAutospacing="0" w:after="0" w:afterAutospacing="0" w:line="348" w:lineRule="atLeast"/>
              <w:rPr>
                <w:sz w:val="24"/>
                <w:szCs w:val="24"/>
              </w:rPr>
            </w:pPr>
            <w:r>
              <w:rPr>
                <w:rStyle w:val="19"/>
                <w:rFonts w:hint="eastAsia" w:ascii="宋体" w:hAnsi="宋体" w:cs="宋体"/>
                <w:sz w:val="24"/>
                <w:szCs w:val="24"/>
              </w:rPr>
              <w:t>条款号</w:t>
            </w:r>
          </w:p>
        </w:tc>
        <w:tc>
          <w:tcPr>
            <w:tcW w:w="4303" w:type="pct"/>
            <w:tcBorders>
              <w:tl2br w:val="nil"/>
              <w:tr2bl w:val="nil"/>
            </w:tcBorders>
            <w:tcMar>
              <w:top w:w="0" w:type="dxa"/>
              <w:left w:w="84" w:type="dxa"/>
              <w:bottom w:w="0" w:type="dxa"/>
              <w:right w:w="84" w:type="dxa"/>
            </w:tcMar>
          </w:tcPr>
          <w:p w14:paraId="168DB8E2">
            <w:pPr>
              <w:pStyle w:val="13"/>
              <w:widowControl/>
              <w:spacing w:before="0" w:beforeAutospacing="0" w:after="0" w:afterAutospacing="0" w:line="348" w:lineRule="atLeast"/>
              <w:jc w:val="center"/>
              <w:rPr>
                <w:sz w:val="24"/>
                <w:szCs w:val="24"/>
              </w:rPr>
            </w:pPr>
            <w:r>
              <w:rPr>
                <w:rStyle w:val="19"/>
                <w:rFonts w:hint="eastAsia" w:ascii="宋体" w:hAnsi="宋体" w:cs="宋体"/>
                <w:sz w:val="24"/>
                <w:szCs w:val="24"/>
              </w:rPr>
              <w:t>编列内容</w:t>
            </w:r>
          </w:p>
        </w:tc>
      </w:tr>
      <w:tr w14:paraId="0663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5AB6F9E5">
            <w:pPr>
              <w:pStyle w:val="13"/>
              <w:widowControl/>
              <w:spacing w:before="0" w:beforeAutospacing="0" w:after="0" w:afterAutospacing="0" w:line="348" w:lineRule="atLeast"/>
              <w:jc w:val="center"/>
              <w:rPr>
                <w:sz w:val="24"/>
                <w:szCs w:val="24"/>
              </w:rPr>
            </w:pPr>
            <w:r>
              <w:rPr>
                <w:rFonts w:hint="eastAsia" w:ascii="宋体" w:hAnsi="宋体" w:cs="宋体"/>
                <w:sz w:val="24"/>
                <w:szCs w:val="24"/>
              </w:rPr>
              <w:t>1</w:t>
            </w:r>
          </w:p>
        </w:tc>
        <w:tc>
          <w:tcPr>
            <w:tcW w:w="476" w:type="pct"/>
            <w:tcBorders>
              <w:tl2br w:val="nil"/>
              <w:tr2bl w:val="nil"/>
            </w:tcBorders>
            <w:tcMar>
              <w:top w:w="0" w:type="dxa"/>
              <w:left w:w="84" w:type="dxa"/>
              <w:bottom w:w="0" w:type="dxa"/>
              <w:right w:w="84" w:type="dxa"/>
            </w:tcMar>
            <w:vAlign w:val="center"/>
          </w:tcPr>
          <w:p w14:paraId="2D673D45">
            <w:pPr>
              <w:pStyle w:val="13"/>
              <w:widowControl/>
              <w:spacing w:before="0" w:beforeAutospacing="0" w:after="0" w:afterAutospacing="0" w:line="348" w:lineRule="atLeast"/>
              <w:rPr>
                <w:sz w:val="24"/>
                <w:szCs w:val="24"/>
              </w:rPr>
            </w:pPr>
            <w:r>
              <w:rPr>
                <w:rFonts w:hint="eastAsia" w:ascii="宋体" w:hAnsi="宋体" w:cs="宋体"/>
                <w:sz w:val="24"/>
                <w:szCs w:val="24"/>
              </w:rPr>
              <w:t>3.2.1</w:t>
            </w:r>
          </w:p>
        </w:tc>
        <w:tc>
          <w:tcPr>
            <w:tcW w:w="4303" w:type="pct"/>
            <w:tcBorders>
              <w:tl2br w:val="nil"/>
              <w:tr2bl w:val="nil"/>
            </w:tcBorders>
            <w:tcMar>
              <w:top w:w="0" w:type="dxa"/>
              <w:left w:w="84" w:type="dxa"/>
              <w:bottom w:w="0" w:type="dxa"/>
              <w:right w:w="84" w:type="dxa"/>
            </w:tcMar>
            <w:vAlign w:val="center"/>
          </w:tcPr>
          <w:p w14:paraId="5125D23B">
            <w:pPr>
              <w:pStyle w:val="13"/>
              <w:widowControl/>
              <w:spacing w:before="0" w:beforeAutospacing="0" w:after="0" w:afterAutospacing="0" w:line="348" w:lineRule="atLeast"/>
              <w:rPr>
                <w:sz w:val="24"/>
                <w:szCs w:val="24"/>
              </w:rPr>
            </w:pPr>
            <w:r>
              <w:rPr>
                <w:rStyle w:val="19"/>
                <w:rFonts w:hint="eastAsia" w:ascii="宋体" w:hAnsi="宋体" w:cs="宋体"/>
                <w:sz w:val="24"/>
                <w:szCs w:val="24"/>
              </w:rPr>
              <w:t>供应商的资格要求</w:t>
            </w:r>
            <w:r>
              <w:rPr>
                <w:rFonts w:hint="eastAsia" w:ascii="宋体" w:hAnsi="宋体" w:cs="宋体"/>
                <w:sz w:val="24"/>
                <w:szCs w:val="24"/>
              </w:rPr>
              <w:t>：见磋商文件第一章“采购公告/采购邀请书”</w:t>
            </w:r>
          </w:p>
          <w:p w14:paraId="003ECFC8">
            <w:pPr>
              <w:pStyle w:val="13"/>
              <w:widowControl/>
              <w:spacing w:before="0" w:beforeAutospacing="0" w:after="0" w:afterAutospacing="0" w:line="348" w:lineRule="atLeast"/>
              <w:rPr>
                <w:sz w:val="24"/>
                <w:szCs w:val="24"/>
              </w:rPr>
            </w:pPr>
            <w:r>
              <w:rPr>
                <w:rFonts w:hint="eastAsia" w:ascii="宋体" w:hAnsi="宋体" w:cs="宋体"/>
                <w:sz w:val="24"/>
                <w:szCs w:val="24"/>
              </w:rPr>
              <w:t>资格证明文件资料要求：</w:t>
            </w:r>
          </w:p>
          <w:tbl>
            <w:tblPr>
              <w:tblStyle w:val="1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90"/>
              <w:gridCol w:w="5401"/>
            </w:tblGrid>
            <w:tr w14:paraId="229BEB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vAlign w:val="center"/>
                </w:tcPr>
                <w:p w14:paraId="6402BC6C">
                  <w:pPr>
                    <w:widowControl/>
                    <w:jc w:val="left"/>
                    <w:rPr>
                      <w:b/>
                      <w:sz w:val="24"/>
                      <w:szCs w:val="24"/>
                    </w:rPr>
                  </w:pPr>
                  <w:r>
                    <w:rPr>
                      <w:rFonts w:ascii="宋体" w:hAnsi="宋体" w:cs="宋体"/>
                      <w:b/>
                      <w:kern w:val="0"/>
                      <w:sz w:val="24"/>
                      <w:szCs w:val="24"/>
                    </w:rPr>
                    <w:t>明细</w:t>
                  </w:r>
                </w:p>
              </w:tc>
              <w:tc>
                <w:tcPr>
                  <w:tcW w:w="0" w:type="auto"/>
                  <w:tcBorders>
                    <w:top w:val="outset" w:color="auto" w:sz="6" w:space="0"/>
                    <w:left w:val="outset" w:color="auto" w:sz="6" w:space="0"/>
                    <w:bottom w:val="outset" w:color="auto" w:sz="6" w:space="0"/>
                    <w:right w:val="outset" w:color="auto" w:sz="6" w:space="0"/>
                  </w:tcBorders>
                  <w:vAlign w:val="center"/>
                </w:tcPr>
                <w:p w14:paraId="7497760C">
                  <w:pPr>
                    <w:widowControl/>
                    <w:jc w:val="left"/>
                    <w:rPr>
                      <w:b/>
                      <w:sz w:val="24"/>
                      <w:szCs w:val="24"/>
                    </w:rPr>
                  </w:pPr>
                  <w:r>
                    <w:rPr>
                      <w:rFonts w:ascii="宋体" w:hAnsi="宋体" w:cs="宋体"/>
                      <w:b/>
                      <w:kern w:val="0"/>
                      <w:sz w:val="24"/>
                      <w:szCs w:val="24"/>
                    </w:rPr>
                    <w:t>描述</w:t>
                  </w:r>
                </w:p>
              </w:tc>
            </w:tr>
            <w:tr w14:paraId="1761EF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75630E54">
                  <w:pPr>
                    <w:widowControl/>
                    <w:jc w:val="left"/>
                    <w:rPr>
                      <w:sz w:val="24"/>
                      <w:szCs w:val="24"/>
                    </w:rPr>
                  </w:pPr>
                  <w:r>
                    <w:rPr>
                      <w:rFonts w:ascii="宋体" w:hAnsi="宋体" w:cs="宋体"/>
                      <w:kern w:val="0"/>
                      <w:sz w:val="24"/>
                      <w:szCs w:val="24"/>
                    </w:rPr>
                    <w:t>a1投标函</w:t>
                  </w:r>
                </w:p>
              </w:tc>
              <w:tc>
                <w:tcPr>
                  <w:tcW w:w="0" w:type="auto"/>
                  <w:tcBorders>
                    <w:top w:val="outset" w:color="auto" w:sz="6" w:space="0"/>
                    <w:left w:val="outset" w:color="auto" w:sz="6" w:space="0"/>
                    <w:bottom w:val="outset" w:color="auto" w:sz="6" w:space="0"/>
                    <w:right w:val="outset" w:color="auto" w:sz="6" w:space="0"/>
                  </w:tcBorders>
                  <w:vAlign w:val="center"/>
                </w:tcPr>
                <w:p w14:paraId="18F2F7E6">
                  <w:pPr>
                    <w:rPr>
                      <w:rFonts w:hint="default" w:ascii="宋体" w:eastAsia="宋体"/>
                      <w:sz w:val="24"/>
                      <w:szCs w:val="24"/>
                      <w:lang w:val="en-US" w:eastAsia="zh-CN"/>
                    </w:rPr>
                  </w:pPr>
                  <w:r>
                    <w:rPr>
                      <w:rFonts w:hint="eastAsia" w:ascii="宋体"/>
                      <w:sz w:val="24"/>
                      <w:szCs w:val="24"/>
                      <w:lang w:val="en-US" w:eastAsia="zh-CN"/>
                    </w:rPr>
                    <w:t>详见磋商文件第五章</w:t>
                  </w:r>
                </w:p>
              </w:tc>
            </w:tr>
            <w:tr w14:paraId="50697B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3B628216">
                  <w:pPr>
                    <w:widowControl/>
                    <w:jc w:val="left"/>
                    <w:rPr>
                      <w:sz w:val="24"/>
                      <w:szCs w:val="24"/>
                    </w:rPr>
                  </w:pPr>
                  <w:r>
                    <w:rPr>
                      <w:rFonts w:ascii="宋体" w:hAnsi="宋体" w:cs="宋体"/>
                      <w:kern w:val="0"/>
                      <w:sz w:val="24"/>
                      <w:szCs w:val="24"/>
                    </w:rPr>
                    <w:t>a2单位负责人授权书</w:t>
                  </w:r>
                </w:p>
              </w:tc>
              <w:tc>
                <w:tcPr>
                  <w:tcW w:w="0" w:type="auto"/>
                  <w:tcBorders>
                    <w:top w:val="outset" w:color="auto" w:sz="6" w:space="0"/>
                    <w:left w:val="outset" w:color="auto" w:sz="6" w:space="0"/>
                    <w:bottom w:val="outset" w:color="auto" w:sz="6" w:space="0"/>
                    <w:right w:val="outset" w:color="auto" w:sz="6" w:space="0"/>
                  </w:tcBorders>
                  <w:vAlign w:val="center"/>
                </w:tcPr>
                <w:p w14:paraId="43052881">
                  <w:pPr>
                    <w:widowControl/>
                    <w:jc w:val="left"/>
                    <w:rPr>
                      <w:sz w:val="24"/>
                      <w:szCs w:val="24"/>
                    </w:rPr>
                  </w:pPr>
                  <w:r>
                    <w:rPr>
                      <w:rFonts w:ascii="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w:t>
                  </w:r>
                </w:p>
              </w:tc>
            </w:tr>
            <w:tr w14:paraId="33E7D6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7FAB605">
                  <w:pPr>
                    <w:widowControl/>
                    <w:jc w:val="left"/>
                    <w:rPr>
                      <w:sz w:val="24"/>
                      <w:szCs w:val="24"/>
                    </w:rPr>
                  </w:pPr>
                  <w:r>
                    <w:rPr>
                      <w:rFonts w:ascii="宋体" w:hAnsi="宋体" w:cs="宋体"/>
                      <w:kern w:val="0"/>
                      <w:sz w:val="24"/>
                      <w:szCs w:val="24"/>
                    </w:rPr>
                    <w:t>a3法人或者其他组织的营业执照等证明文件，自然人的身份证明</w:t>
                  </w:r>
                </w:p>
              </w:tc>
              <w:tc>
                <w:tcPr>
                  <w:tcW w:w="0" w:type="auto"/>
                  <w:tcBorders>
                    <w:top w:val="outset" w:color="auto" w:sz="6" w:space="0"/>
                    <w:left w:val="outset" w:color="auto" w:sz="6" w:space="0"/>
                    <w:bottom w:val="outset" w:color="auto" w:sz="6" w:space="0"/>
                    <w:right w:val="outset" w:color="auto" w:sz="6" w:space="0"/>
                  </w:tcBorders>
                  <w:vAlign w:val="center"/>
                </w:tcPr>
                <w:p w14:paraId="6B79157C">
                  <w:pPr>
                    <w:widowControl/>
                    <w:jc w:val="left"/>
                    <w:rPr>
                      <w:sz w:val="24"/>
                      <w:szCs w:val="24"/>
                    </w:rPr>
                  </w:pPr>
                  <w:r>
                    <w:rPr>
                      <w:rFonts w:ascii="宋体" w:hAnsi="宋体" w:cs="宋体"/>
                      <w:kern w:val="0"/>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14:paraId="51BB78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09A847D">
                  <w:pPr>
                    <w:widowControl/>
                    <w:jc w:val="left"/>
                    <w:rPr>
                      <w:sz w:val="24"/>
                      <w:szCs w:val="24"/>
                    </w:rPr>
                  </w:pPr>
                  <w:r>
                    <w:rPr>
                      <w:rFonts w:ascii="宋体" w:hAnsi="宋体" w:cs="宋体"/>
                      <w:kern w:val="0"/>
                      <w:sz w:val="24"/>
                      <w:szCs w:val="24"/>
                    </w:rPr>
                    <w:t>a4财务状况报告</w:t>
                  </w:r>
                </w:p>
              </w:tc>
              <w:tc>
                <w:tcPr>
                  <w:tcW w:w="0" w:type="auto"/>
                  <w:tcBorders>
                    <w:top w:val="outset" w:color="auto" w:sz="6" w:space="0"/>
                    <w:left w:val="outset" w:color="auto" w:sz="6" w:space="0"/>
                    <w:bottom w:val="outset" w:color="auto" w:sz="6" w:space="0"/>
                    <w:right w:val="outset" w:color="auto" w:sz="6" w:space="0"/>
                  </w:tcBorders>
                  <w:vAlign w:val="center"/>
                </w:tcPr>
                <w:p w14:paraId="59440CF8">
                  <w:pPr>
                    <w:widowControl/>
                    <w:jc w:val="left"/>
                    <w:rPr>
                      <w:sz w:val="24"/>
                      <w:szCs w:val="24"/>
                    </w:rPr>
                  </w:pPr>
                  <w:r>
                    <w:rPr>
                      <w:rFonts w:ascii="宋体" w:hAnsi="宋体" w:cs="宋体"/>
                      <w:kern w:val="0"/>
                      <w:sz w:val="24"/>
                      <w:szCs w:val="24"/>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14:paraId="582E6C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1656882">
                  <w:pPr>
                    <w:widowControl/>
                    <w:jc w:val="left"/>
                    <w:rPr>
                      <w:sz w:val="24"/>
                      <w:szCs w:val="24"/>
                    </w:rPr>
                  </w:pPr>
                  <w:r>
                    <w:rPr>
                      <w:rFonts w:ascii="宋体" w:hAnsi="宋体" w:cs="宋体"/>
                      <w:kern w:val="0"/>
                      <w:sz w:val="24"/>
                      <w:szCs w:val="24"/>
                    </w:rPr>
                    <w:t>a5依法缴纳税收的相关材料</w:t>
                  </w:r>
                </w:p>
              </w:tc>
              <w:tc>
                <w:tcPr>
                  <w:tcW w:w="0" w:type="auto"/>
                  <w:tcBorders>
                    <w:top w:val="outset" w:color="auto" w:sz="6" w:space="0"/>
                    <w:left w:val="outset" w:color="auto" w:sz="6" w:space="0"/>
                    <w:bottom w:val="outset" w:color="auto" w:sz="6" w:space="0"/>
                    <w:right w:val="outset" w:color="auto" w:sz="6" w:space="0"/>
                  </w:tcBorders>
                  <w:vAlign w:val="center"/>
                </w:tcPr>
                <w:p w14:paraId="66378D7E">
                  <w:pPr>
                    <w:widowControl/>
                    <w:jc w:val="left"/>
                    <w:rPr>
                      <w:sz w:val="24"/>
                      <w:szCs w:val="24"/>
                    </w:rPr>
                  </w:pPr>
                  <w:r>
                    <w:rPr>
                      <w:rFonts w:ascii="宋体" w:hAnsi="宋体" w:cs="宋体"/>
                      <w:kern w:val="0"/>
                      <w:sz w:val="24"/>
                      <w:szCs w:val="24"/>
                    </w:rPr>
                    <w:t>提供投标截止时间前六个月任一个月的依法缴纳税收的凭据；或者提供依法免税的相应证明文件</w:t>
                  </w:r>
                </w:p>
              </w:tc>
            </w:tr>
            <w:tr w14:paraId="3E4164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0931097F">
                  <w:pPr>
                    <w:widowControl/>
                    <w:jc w:val="left"/>
                    <w:rPr>
                      <w:sz w:val="24"/>
                      <w:szCs w:val="24"/>
                    </w:rPr>
                  </w:pPr>
                  <w:r>
                    <w:rPr>
                      <w:rFonts w:ascii="宋体" w:hAnsi="宋体" w:cs="宋体"/>
                      <w:kern w:val="0"/>
                      <w:sz w:val="24"/>
                      <w:szCs w:val="24"/>
                    </w:rPr>
                    <w:t>a6依法缴纳社会保障资金的相关材料</w:t>
                  </w:r>
                </w:p>
              </w:tc>
              <w:tc>
                <w:tcPr>
                  <w:tcW w:w="0" w:type="auto"/>
                  <w:tcBorders>
                    <w:top w:val="outset" w:color="auto" w:sz="6" w:space="0"/>
                    <w:left w:val="outset" w:color="auto" w:sz="6" w:space="0"/>
                    <w:bottom w:val="outset" w:color="auto" w:sz="6" w:space="0"/>
                    <w:right w:val="outset" w:color="auto" w:sz="6" w:space="0"/>
                  </w:tcBorders>
                  <w:vAlign w:val="center"/>
                </w:tcPr>
                <w:p w14:paraId="78F7A258">
                  <w:pPr>
                    <w:widowControl/>
                    <w:jc w:val="left"/>
                    <w:rPr>
                      <w:sz w:val="24"/>
                      <w:szCs w:val="24"/>
                    </w:rPr>
                  </w:pPr>
                  <w:r>
                    <w:rPr>
                      <w:rFonts w:ascii="宋体" w:hAnsi="宋体" w:cs="宋体"/>
                      <w:kern w:val="0"/>
                      <w:sz w:val="24"/>
                      <w:szCs w:val="24"/>
                    </w:rPr>
                    <w:t>提供投标截止时间前六个月任一个月的依法缴纳社会保障资金的凭据；或者提供依法不需要缴纳社会保障资金的相应证明文件</w:t>
                  </w:r>
                </w:p>
              </w:tc>
            </w:tr>
            <w:tr w14:paraId="1B5328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6060D58F">
                  <w:pPr>
                    <w:widowControl/>
                    <w:jc w:val="left"/>
                    <w:rPr>
                      <w:sz w:val="24"/>
                      <w:szCs w:val="24"/>
                    </w:rPr>
                  </w:pPr>
                  <w:r>
                    <w:rPr>
                      <w:rFonts w:ascii="宋体" w:hAnsi="宋体" w:cs="宋体"/>
                      <w:kern w:val="0"/>
                      <w:sz w:val="24"/>
                      <w:szCs w:val="24"/>
                    </w:rPr>
                    <w:t>a7具备履行合同所必需的设备和专业技术能力的材料</w:t>
                  </w:r>
                </w:p>
              </w:tc>
              <w:tc>
                <w:tcPr>
                  <w:tcW w:w="0" w:type="auto"/>
                  <w:tcBorders>
                    <w:top w:val="outset" w:color="auto" w:sz="6" w:space="0"/>
                    <w:left w:val="outset" w:color="auto" w:sz="6" w:space="0"/>
                    <w:bottom w:val="outset" w:color="auto" w:sz="6" w:space="0"/>
                    <w:right w:val="outset" w:color="auto" w:sz="6" w:space="0"/>
                  </w:tcBorders>
                  <w:vAlign w:val="center"/>
                </w:tcPr>
                <w:p w14:paraId="2B67D41B">
                  <w:pPr>
                    <w:widowControl/>
                    <w:jc w:val="left"/>
                    <w:rPr>
                      <w:sz w:val="24"/>
                      <w:szCs w:val="24"/>
                    </w:rPr>
                  </w:pPr>
                  <w:r>
                    <w:rPr>
                      <w:rFonts w:ascii="宋体" w:hAnsi="宋体" w:cs="宋体"/>
                      <w:kern w:val="0"/>
                      <w:sz w:val="24"/>
                      <w:szCs w:val="24"/>
                    </w:rPr>
                    <w:t>由招标人根据采购需求在第一章“资格要求特定条件”中详细列明</w:t>
                  </w:r>
                </w:p>
              </w:tc>
            </w:tr>
            <w:tr w14:paraId="02A922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682CE8F8">
                  <w:pPr>
                    <w:widowControl/>
                    <w:jc w:val="left"/>
                    <w:rPr>
                      <w:sz w:val="24"/>
                      <w:szCs w:val="24"/>
                    </w:rPr>
                  </w:pPr>
                  <w:r>
                    <w:rPr>
                      <w:rFonts w:ascii="宋体" w:hAnsi="宋体" w:cs="宋体"/>
                      <w:kern w:val="0"/>
                      <w:sz w:val="24"/>
                      <w:szCs w:val="24"/>
                    </w:rPr>
                    <w:t>a8参加政府采购活动前3年内在经营活动中没有重大违法记录的书面声明</w:t>
                  </w:r>
                </w:p>
              </w:tc>
              <w:tc>
                <w:tcPr>
                  <w:tcW w:w="0" w:type="auto"/>
                  <w:tcBorders>
                    <w:top w:val="outset" w:color="auto" w:sz="6" w:space="0"/>
                    <w:left w:val="outset" w:color="auto" w:sz="6" w:space="0"/>
                    <w:bottom w:val="outset" w:color="auto" w:sz="6" w:space="0"/>
                    <w:right w:val="outset" w:color="auto" w:sz="6" w:space="0"/>
                  </w:tcBorders>
                  <w:vAlign w:val="center"/>
                </w:tcPr>
                <w:p w14:paraId="65E601FC">
                  <w:pPr>
                    <w:widowControl/>
                    <w:jc w:val="left"/>
                    <w:rPr>
                      <w:sz w:val="24"/>
                      <w:szCs w:val="24"/>
                    </w:rPr>
                  </w:pPr>
                  <w:r>
                    <w:rPr>
                      <w:rFonts w:ascii="宋体" w:hAnsi="宋体" w:cs="宋体"/>
                      <w:kern w:val="0"/>
                      <w:sz w:val="24"/>
                      <w:szCs w:val="24"/>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14:paraId="78BB73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D1BB053">
                  <w:pPr>
                    <w:widowControl/>
                    <w:jc w:val="left"/>
                    <w:rPr>
                      <w:sz w:val="24"/>
                      <w:szCs w:val="24"/>
                    </w:rPr>
                  </w:pPr>
                  <w:r>
                    <w:rPr>
                      <w:rFonts w:ascii="宋体" w:hAnsi="宋体" w:cs="宋体"/>
                      <w:kern w:val="0"/>
                      <w:sz w:val="24"/>
                      <w:szCs w:val="24"/>
                    </w:rPr>
                    <w:t>a</w:t>
                  </w:r>
                  <w:r>
                    <w:rPr>
                      <w:rFonts w:hint="eastAsia" w:ascii="宋体" w:hAnsi="宋体" w:cs="宋体"/>
                      <w:kern w:val="0"/>
                      <w:sz w:val="24"/>
                      <w:szCs w:val="24"/>
                      <w:lang w:val="en-US" w:eastAsia="zh-CN"/>
                    </w:rPr>
                    <w:t>9</w:t>
                  </w:r>
                  <w:r>
                    <w:rPr>
                      <w:rFonts w:ascii="宋体" w:hAnsi="宋体" w:cs="宋体"/>
                      <w:kern w:val="0"/>
                      <w:sz w:val="24"/>
                      <w:szCs w:val="24"/>
                    </w:rPr>
                    <w:t>信用信息查询结果</w:t>
                  </w:r>
                </w:p>
              </w:tc>
              <w:tc>
                <w:tcPr>
                  <w:tcW w:w="0" w:type="auto"/>
                  <w:tcBorders>
                    <w:top w:val="outset" w:color="auto" w:sz="6" w:space="0"/>
                    <w:left w:val="outset" w:color="auto" w:sz="6" w:space="0"/>
                    <w:bottom w:val="outset" w:color="auto" w:sz="6" w:space="0"/>
                    <w:right w:val="outset" w:color="auto" w:sz="6" w:space="0"/>
                  </w:tcBorders>
                  <w:vAlign w:val="center"/>
                </w:tcPr>
                <w:p w14:paraId="20B5022D">
                  <w:pPr>
                    <w:rPr>
                      <w:rFonts w:hint="eastAsia" w:ascii="宋体"/>
                      <w:sz w:val="24"/>
                      <w:szCs w:val="24"/>
                    </w:rPr>
                  </w:pPr>
                  <w:r>
                    <w:rPr>
                      <w:rFonts w:hint="eastAsia" w:ascii="宋体"/>
                      <w:sz w:val="24"/>
                      <w:szCs w:val="24"/>
                      <w:lang w:val="en-US" w:eastAsia="zh-CN"/>
                    </w:rPr>
                    <w:t>详见磋商文件第五章</w:t>
                  </w:r>
                </w:p>
              </w:tc>
            </w:tr>
            <w:tr w14:paraId="6DB0E2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5528D567">
                  <w:pPr>
                    <w:widowControl/>
                    <w:jc w:val="left"/>
                    <w:rPr>
                      <w:sz w:val="24"/>
                      <w:szCs w:val="24"/>
                    </w:rPr>
                  </w:pPr>
                  <w:r>
                    <w:rPr>
                      <w:rFonts w:ascii="宋体" w:hAnsi="宋体" w:cs="宋体"/>
                      <w:kern w:val="0"/>
                      <w:sz w:val="24"/>
                      <w:szCs w:val="24"/>
                    </w:rPr>
                    <w:t>a1</w:t>
                  </w:r>
                  <w:r>
                    <w:rPr>
                      <w:rFonts w:hint="eastAsia" w:ascii="宋体" w:hAnsi="宋体" w:cs="宋体"/>
                      <w:kern w:val="0"/>
                      <w:sz w:val="24"/>
                      <w:szCs w:val="24"/>
                      <w:lang w:val="en-US" w:eastAsia="zh-CN"/>
                    </w:rPr>
                    <w:t>0</w:t>
                  </w:r>
                  <w:r>
                    <w:rPr>
                      <w:rFonts w:ascii="宋体" w:hAnsi="宋体" w:cs="宋体"/>
                      <w:kern w:val="0"/>
                      <w:sz w:val="24"/>
                      <w:szCs w:val="24"/>
                    </w:rPr>
                    <w:t>投标保证金</w:t>
                  </w:r>
                </w:p>
              </w:tc>
              <w:tc>
                <w:tcPr>
                  <w:tcW w:w="0" w:type="auto"/>
                  <w:tcBorders>
                    <w:top w:val="outset" w:color="auto" w:sz="6" w:space="0"/>
                    <w:left w:val="outset" w:color="auto" w:sz="6" w:space="0"/>
                    <w:bottom w:val="outset" w:color="auto" w:sz="6" w:space="0"/>
                    <w:right w:val="outset" w:color="auto" w:sz="6" w:space="0"/>
                  </w:tcBorders>
                  <w:vAlign w:val="center"/>
                </w:tcPr>
                <w:p w14:paraId="57F5A4CD">
                  <w:pPr>
                    <w:rPr>
                      <w:rFonts w:hint="eastAsia" w:ascii="宋体"/>
                      <w:sz w:val="24"/>
                      <w:szCs w:val="24"/>
                    </w:rPr>
                  </w:pPr>
                  <w:r>
                    <w:rPr>
                      <w:rFonts w:hint="eastAsia" w:ascii="宋体"/>
                      <w:sz w:val="24"/>
                      <w:szCs w:val="24"/>
                      <w:lang w:val="en-US" w:eastAsia="zh-CN"/>
                    </w:rPr>
                    <w:t>详见磋商文件第五章</w:t>
                  </w:r>
                </w:p>
              </w:tc>
            </w:tr>
          </w:tbl>
          <w:p w14:paraId="249FDC9B">
            <w:pPr>
              <w:pStyle w:val="13"/>
              <w:widowControl/>
              <w:spacing w:before="0" w:beforeAutospacing="0" w:after="0" w:afterAutospacing="0" w:line="348" w:lineRule="atLeast"/>
              <w:rPr>
                <w:sz w:val="24"/>
                <w:szCs w:val="24"/>
              </w:rPr>
            </w:pPr>
            <w:r>
              <w:rPr>
                <w:rFonts w:hint="eastAsia" w:ascii="宋体" w:hAnsi="宋体" w:cs="宋体"/>
                <w:sz w:val="24"/>
                <w:szCs w:val="24"/>
              </w:rPr>
              <w:t>特定资格条件：</w:t>
            </w:r>
          </w:p>
          <w:p w14:paraId="4AEAB0CD">
            <w:pPr>
              <w:pStyle w:val="13"/>
              <w:widowControl/>
              <w:spacing w:before="60" w:beforeAutospacing="0" w:after="60" w:afterAutospacing="0" w:line="348" w:lineRule="atLeast"/>
              <w:rPr>
                <w:rStyle w:val="19"/>
                <w:rFonts w:hint="eastAsia" w:ascii="宋体" w:hAnsi="宋体" w:eastAsia="宋体" w:cs="宋体"/>
                <w:sz w:val="24"/>
                <w:szCs w:val="24"/>
                <w:lang w:eastAsia="zh-CN"/>
              </w:rPr>
            </w:pPr>
            <w:r>
              <w:rPr>
                <w:rStyle w:val="19"/>
                <w:rFonts w:hint="eastAsia" w:ascii="宋体" w:hAnsi="宋体" w:cs="宋体"/>
                <w:sz w:val="24"/>
                <w:szCs w:val="24"/>
              </w:rPr>
              <w:t>包1</w:t>
            </w:r>
            <w:r>
              <w:rPr>
                <w:rStyle w:val="19"/>
                <w:rFonts w:hint="eastAsia" w:ascii="宋体" w:hAnsi="宋体" w:cs="宋体"/>
                <w:sz w:val="24"/>
                <w:szCs w:val="24"/>
                <w:lang w:eastAsia="zh-CN"/>
              </w:rPr>
              <w:t>、</w:t>
            </w:r>
            <w:r>
              <w:rPr>
                <w:rStyle w:val="19"/>
                <w:rFonts w:hint="eastAsia" w:ascii="宋体" w:hAnsi="宋体" w:cs="宋体"/>
                <w:sz w:val="24"/>
                <w:szCs w:val="24"/>
                <w:lang w:val="en-US" w:eastAsia="zh-CN"/>
              </w:rPr>
              <w:t>包2</w:t>
            </w:r>
            <w:r>
              <w:rPr>
                <w:rStyle w:val="19"/>
                <w:rFonts w:hint="eastAsia" w:ascii="宋体" w:hAnsi="宋体" w:cs="宋体"/>
                <w:sz w:val="24"/>
                <w:szCs w:val="24"/>
                <w:lang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5672"/>
            </w:tblGrid>
            <w:tr w14:paraId="5EA6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D2B8E77">
                  <w:pPr>
                    <w:keepNext w:val="0"/>
                    <w:keepLines w:val="0"/>
                    <w:widowControl/>
                    <w:suppressLineNumbers w:val="0"/>
                    <w:jc w:val="center"/>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明细</w:t>
                  </w:r>
                </w:p>
              </w:tc>
              <w:tc>
                <w:tcPr>
                  <w:tcW w:w="0" w:type="auto"/>
                  <w:noWrap w:val="0"/>
                  <w:vAlign w:val="center"/>
                </w:tcPr>
                <w:p w14:paraId="51E12539">
                  <w:pPr>
                    <w:keepNext w:val="0"/>
                    <w:keepLines w:val="0"/>
                    <w:widowControl/>
                    <w:suppressLineNumbers w:val="0"/>
                    <w:jc w:val="center"/>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描述</w:t>
                  </w:r>
                </w:p>
              </w:tc>
            </w:tr>
            <w:tr w14:paraId="39B8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noWrap w:val="0"/>
                  <w:vAlign w:val="center"/>
                </w:tcPr>
                <w:p w14:paraId="43AC953D">
                  <w:pPr>
                    <w:pStyle w:val="29"/>
                    <w:widowControl w:val="0"/>
                    <w:jc w:val="left"/>
                    <w:rPr>
                      <w:rFonts w:hint="eastAsia" w:ascii="宋体" w:hAnsi="宋体" w:eastAsia="宋体" w:cs="宋体"/>
                      <w:b/>
                      <w:kern w:val="0"/>
                      <w:sz w:val="24"/>
                      <w:szCs w:val="24"/>
                      <w:lang w:val="en-US" w:eastAsia="zh-CN" w:bidi="ar"/>
                    </w:rPr>
                  </w:pPr>
                  <w:r>
                    <w:rPr>
                      <w:rFonts w:hint="eastAsia"/>
                      <w:color w:val="auto"/>
                      <w:sz w:val="24"/>
                      <w:szCs w:val="24"/>
                      <w:highlight w:val="none"/>
                      <w:lang w:eastAsia="zh-Hans"/>
                    </w:rPr>
                    <w:t>供应商资格承诺函</w:t>
                  </w:r>
                </w:p>
              </w:tc>
              <w:tc>
                <w:tcPr>
                  <w:tcW w:w="7019" w:type="dxa"/>
                  <w:noWrap w:val="0"/>
                  <w:vAlign w:val="center"/>
                </w:tcPr>
                <w:p w14:paraId="6DCDD0EB">
                  <w:pPr>
                    <w:pStyle w:val="29"/>
                    <w:widowControl w:val="0"/>
                    <w:jc w:val="left"/>
                    <w:rPr>
                      <w:rFonts w:hint="eastAsia" w:ascii="宋体" w:hAnsi="宋体" w:eastAsia="宋体" w:cs="宋体"/>
                      <w:b/>
                      <w:kern w:val="0"/>
                      <w:sz w:val="24"/>
                      <w:szCs w:val="24"/>
                      <w:lang w:val="en-US" w:eastAsia="zh-CN" w:bidi="ar"/>
                    </w:rPr>
                  </w:pPr>
                  <w:r>
                    <w:rPr>
                      <w:rFonts w:hint="eastAsia"/>
                      <w:color w:val="auto"/>
                      <w:sz w:val="24"/>
                      <w:szCs w:val="24"/>
                      <w:highlight w:val="none"/>
                      <w:lang w:eastAsia="zh-Hans"/>
                    </w:rPr>
                    <w:t>《政府采购供应商资格承诺函》</w:t>
                  </w:r>
                  <w:r>
                    <w:rPr>
                      <w:rFonts w:hint="eastAsia"/>
                      <w:color w:val="auto"/>
                      <w:sz w:val="24"/>
                      <w:szCs w:val="24"/>
                      <w:highlight w:val="none"/>
                      <w:lang w:eastAsia="zh-CN"/>
                    </w:rPr>
                    <w:t>：</w:t>
                  </w:r>
                  <w:r>
                    <w:rPr>
                      <w:rFonts w:hint="eastAsia"/>
                      <w:color w:val="auto"/>
                      <w:sz w:val="24"/>
                      <w:szCs w:val="24"/>
                      <w:highlight w:val="none"/>
                      <w:lang w:eastAsia="zh-Hans"/>
                    </w:rPr>
                    <w:t>根据《福建省财政厅关于印发推行政府采购供应商资格承诺制指导意见的通知》，参加本项目投标的投标人提供《政府采购供应商资格承诺函》(以下简称《承诺函》格式见附件)的，在投标(响应)文件中可不提供《中华人民共和国政府采购法实施条例》第十七条第一款规定的资格条件证明材料（</w:t>
                  </w:r>
                  <w:r>
                    <w:rPr>
                      <w:rFonts w:hint="eastAsia"/>
                      <w:b/>
                      <w:bCs/>
                      <w:color w:val="auto"/>
                      <w:sz w:val="24"/>
                      <w:szCs w:val="24"/>
                      <w:highlight w:val="none"/>
                      <w:lang w:eastAsia="zh-Hans"/>
                    </w:rPr>
                    <w:t>证明材料指法人或者其他组织的营业执照等证明文件、财务状况报告证明文件、依法缴纳税收和社会保障资金的证明文件、参加采购活动前3年内在经营活动中没有重大违法记录的书面声明、具备履行合同所必需的设备和专业技术能力的声明函</w:t>
                  </w:r>
                  <w:r>
                    <w:rPr>
                      <w:rFonts w:hint="eastAsia"/>
                      <w:color w:val="auto"/>
                      <w:sz w:val="24"/>
                      <w:szCs w:val="24"/>
                      <w:highlight w:val="none"/>
                      <w:lang w:eastAsia="zh-Hans"/>
                    </w:rPr>
                    <w:t>），投标人应对其承诺内容的真实性、合法性、有效性负责。投标人可自行选择是否提供本承诺函，若不提供本承诺函的，应按</w:t>
                  </w:r>
                  <w:r>
                    <w:rPr>
                      <w:rFonts w:hint="eastAsia"/>
                      <w:color w:val="auto"/>
                      <w:sz w:val="24"/>
                      <w:szCs w:val="24"/>
                      <w:highlight w:val="none"/>
                      <w:lang w:val="en-US" w:eastAsia="zh-CN"/>
                    </w:rPr>
                    <w:t>采购</w:t>
                  </w:r>
                  <w:r>
                    <w:rPr>
                      <w:rFonts w:hint="eastAsia"/>
                      <w:color w:val="auto"/>
                      <w:sz w:val="24"/>
                      <w:szCs w:val="24"/>
                      <w:highlight w:val="none"/>
                      <w:lang w:eastAsia="zh-Hans"/>
                    </w:rPr>
                    <w:t>文件要求提供相应的证明材料。</w:t>
                  </w:r>
                </w:p>
              </w:tc>
            </w:tr>
            <w:tr w14:paraId="37F0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40F7D265">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color w:val="auto"/>
                      <w:sz w:val="24"/>
                      <w:szCs w:val="24"/>
                      <w:highlight w:val="none"/>
                    </w:rPr>
                    <w:t>招标文件规定的其他资格证明文件（若有）</w:t>
                  </w:r>
                </w:p>
              </w:tc>
              <w:tc>
                <w:tcPr>
                  <w:tcW w:w="0" w:type="auto"/>
                  <w:noWrap w:val="0"/>
                  <w:vAlign w:val="center"/>
                </w:tcPr>
                <w:p w14:paraId="37A4CAF1">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所投货物若属于医疗器械管理范畴，按照国家《医疗器械监督管理条例》，应符合以下标准;①投标人为生产企业的，投标货物若属于第一类医疗器械产品，须取得《第一类医疗器械生产备案凭证》（进口产品除外），投标货物若属于第二类、三类医疗器械产品，须提供《医疗器械生产许可证》（进口产品除外）；投标人为经营企业的，投标货物若属于第三类医疗器械产品，须提供《医疗器械经营许可证》，投标货物若属于第二类医疗器械产品，须取得《第二类医疗器械经营备案凭证》，投标货物若属于第一类医疗器械产品，则无须提供此项；②投标货物属于《医疗器械监督管理条例》规定的第一类医疗器械产品，须取得《第一类医疗器械产品备案凭证》，属于第二类、第三类医疗器械产品，须提供《医疗器械注册证》。所有证件必须真实有效。（投标人所投产品规格型号应与注册证书上注明的产品规格型号保持一致）</w:t>
                  </w:r>
                </w:p>
              </w:tc>
            </w:tr>
          </w:tbl>
          <w:p w14:paraId="41EE7ACB">
            <w:pPr>
              <w:pStyle w:val="13"/>
              <w:widowControl/>
              <w:spacing w:before="0" w:beforeAutospacing="0" w:after="0" w:afterAutospacing="0"/>
              <w:rPr>
                <w:rFonts w:hint="eastAsia" w:eastAsia="宋体"/>
                <w:sz w:val="24"/>
                <w:szCs w:val="24"/>
                <w:lang w:val="en-US" w:eastAsia="zh-CN"/>
              </w:rPr>
            </w:pPr>
          </w:p>
        </w:tc>
      </w:tr>
      <w:tr w14:paraId="00E6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10432BEC">
            <w:pPr>
              <w:pStyle w:val="13"/>
              <w:widowControl/>
              <w:spacing w:before="0" w:beforeAutospacing="0" w:after="0" w:afterAutospacing="0" w:line="348" w:lineRule="atLeast"/>
              <w:jc w:val="center"/>
              <w:rPr>
                <w:sz w:val="24"/>
                <w:szCs w:val="24"/>
              </w:rPr>
            </w:pPr>
            <w:r>
              <w:rPr>
                <w:rFonts w:hint="eastAsia" w:ascii="宋体" w:hAnsi="宋体" w:cs="宋体"/>
                <w:sz w:val="24"/>
                <w:szCs w:val="24"/>
              </w:rPr>
              <w:t>2</w:t>
            </w:r>
          </w:p>
        </w:tc>
        <w:tc>
          <w:tcPr>
            <w:tcW w:w="476" w:type="pct"/>
            <w:tcBorders>
              <w:tl2br w:val="nil"/>
              <w:tr2bl w:val="nil"/>
            </w:tcBorders>
            <w:tcMar>
              <w:top w:w="0" w:type="dxa"/>
              <w:left w:w="84" w:type="dxa"/>
              <w:bottom w:w="0" w:type="dxa"/>
              <w:right w:w="84" w:type="dxa"/>
            </w:tcMar>
            <w:vAlign w:val="center"/>
          </w:tcPr>
          <w:p w14:paraId="4D424C73">
            <w:pPr>
              <w:pStyle w:val="13"/>
              <w:widowControl/>
              <w:spacing w:before="0" w:beforeAutospacing="0" w:after="0" w:afterAutospacing="0" w:line="348" w:lineRule="atLeast"/>
              <w:rPr>
                <w:sz w:val="24"/>
                <w:szCs w:val="24"/>
              </w:rPr>
            </w:pPr>
            <w:r>
              <w:rPr>
                <w:rFonts w:hint="eastAsia" w:ascii="宋体" w:hAnsi="宋体" w:cs="宋体"/>
                <w:sz w:val="24"/>
                <w:szCs w:val="24"/>
              </w:rPr>
              <w:t>3.2.2</w:t>
            </w:r>
          </w:p>
        </w:tc>
        <w:tc>
          <w:tcPr>
            <w:tcW w:w="4303" w:type="pct"/>
            <w:tcBorders>
              <w:tl2br w:val="nil"/>
              <w:tr2bl w:val="nil"/>
            </w:tcBorders>
            <w:tcMar>
              <w:top w:w="0" w:type="dxa"/>
              <w:left w:w="84" w:type="dxa"/>
              <w:bottom w:w="0" w:type="dxa"/>
              <w:right w:w="84" w:type="dxa"/>
            </w:tcMar>
            <w:vAlign w:val="center"/>
          </w:tcPr>
          <w:p w14:paraId="368CFF65">
            <w:pPr>
              <w:pStyle w:val="13"/>
              <w:widowControl/>
              <w:spacing w:before="0" w:beforeAutospacing="0" w:after="0" w:afterAutospacing="0" w:line="348" w:lineRule="atLeast"/>
              <w:rPr>
                <w:sz w:val="24"/>
                <w:szCs w:val="24"/>
              </w:rPr>
            </w:pPr>
            <w:r>
              <w:rPr>
                <w:rStyle w:val="19"/>
                <w:rFonts w:hint="eastAsia" w:ascii="宋体" w:hAnsi="宋体" w:cs="宋体"/>
                <w:sz w:val="24"/>
                <w:szCs w:val="24"/>
              </w:rPr>
              <w:t>是否接受联合体形式的响应磋商：</w:t>
            </w:r>
            <w:r>
              <w:rPr>
                <w:rFonts w:hint="eastAsia" w:ascii="宋体" w:hAnsi="宋体" w:cs="宋体"/>
                <w:sz w:val="24"/>
                <w:szCs w:val="24"/>
              </w:rPr>
              <w:t>不接受</w:t>
            </w:r>
          </w:p>
        </w:tc>
      </w:tr>
      <w:tr w14:paraId="19D1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 w:hRule="atLeast"/>
        </w:trPr>
        <w:tc>
          <w:tcPr>
            <w:tcW w:w="219" w:type="pct"/>
            <w:tcBorders>
              <w:tl2br w:val="nil"/>
              <w:tr2bl w:val="nil"/>
            </w:tcBorders>
            <w:tcMar>
              <w:top w:w="0" w:type="dxa"/>
              <w:left w:w="84" w:type="dxa"/>
              <w:bottom w:w="0" w:type="dxa"/>
              <w:right w:w="84" w:type="dxa"/>
            </w:tcMar>
            <w:vAlign w:val="center"/>
          </w:tcPr>
          <w:p w14:paraId="2ED7206D">
            <w:pPr>
              <w:pStyle w:val="13"/>
              <w:widowControl/>
              <w:spacing w:before="0" w:beforeAutospacing="0" w:after="0" w:afterAutospacing="0" w:line="348" w:lineRule="atLeast"/>
              <w:jc w:val="center"/>
              <w:rPr>
                <w:sz w:val="24"/>
                <w:szCs w:val="24"/>
              </w:rPr>
            </w:pPr>
            <w:r>
              <w:rPr>
                <w:rFonts w:hint="eastAsia" w:ascii="宋体" w:hAnsi="宋体" w:cs="宋体"/>
                <w:sz w:val="24"/>
                <w:szCs w:val="24"/>
              </w:rPr>
              <w:t>3</w:t>
            </w:r>
          </w:p>
        </w:tc>
        <w:tc>
          <w:tcPr>
            <w:tcW w:w="476" w:type="pct"/>
            <w:tcBorders>
              <w:tl2br w:val="nil"/>
              <w:tr2bl w:val="nil"/>
            </w:tcBorders>
            <w:tcMar>
              <w:top w:w="0" w:type="dxa"/>
              <w:left w:w="84" w:type="dxa"/>
              <w:bottom w:w="0" w:type="dxa"/>
              <w:right w:w="84" w:type="dxa"/>
            </w:tcMar>
            <w:vAlign w:val="center"/>
          </w:tcPr>
          <w:p w14:paraId="0861986B">
            <w:pPr>
              <w:pStyle w:val="13"/>
              <w:widowControl/>
              <w:spacing w:before="0" w:beforeAutospacing="0" w:after="0" w:afterAutospacing="0" w:line="348" w:lineRule="atLeast"/>
              <w:rPr>
                <w:sz w:val="24"/>
                <w:szCs w:val="24"/>
              </w:rPr>
            </w:pPr>
            <w:r>
              <w:rPr>
                <w:rFonts w:hint="eastAsia" w:ascii="宋体" w:hAnsi="宋体" w:cs="宋体"/>
                <w:sz w:val="24"/>
                <w:szCs w:val="24"/>
              </w:rPr>
              <w:t>6.3</w:t>
            </w:r>
          </w:p>
        </w:tc>
        <w:tc>
          <w:tcPr>
            <w:tcW w:w="4303" w:type="pct"/>
            <w:tcBorders>
              <w:tl2br w:val="nil"/>
              <w:tr2bl w:val="nil"/>
            </w:tcBorders>
            <w:tcMar>
              <w:top w:w="0" w:type="dxa"/>
              <w:left w:w="84" w:type="dxa"/>
              <w:bottom w:w="0" w:type="dxa"/>
              <w:right w:w="84" w:type="dxa"/>
            </w:tcMar>
            <w:vAlign w:val="center"/>
          </w:tcPr>
          <w:p w14:paraId="22EF0284">
            <w:pPr>
              <w:pStyle w:val="13"/>
              <w:widowControl/>
              <w:spacing w:before="0" w:beforeAutospacing="0" w:after="0" w:afterAutospacing="0" w:line="348" w:lineRule="atLeast"/>
              <w:rPr>
                <w:sz w:val="24"/>
                <w:szCs w:val="24"/>
              </w:rPr>
            </w:pPr>
            <w:r>
              <w:rPr>
                <w:rStyle w:val="19"/>
                <w:rFonts w:hint="eastAsia" w:ascii="宋体" w:hAnsi="宋体" w:cs="宋体"/>
                <w:sz w:val="24"/>
                <w:szCs w:val="24"/>
              </w:rPr>
              <w:t>是否组织现场考察或召开磋商前答疑会：</w:t>
            </w:r>
            <w:r>
              <w:rPr>
                <w:rFonts w:hint="eastAsia" w:ascii="宋体" w:hAnsi="宋体" w:cs="宋体"/>
                <w:sz w:val="24"/>
                <w:szCs w:val="24"/>
              </w:rPr>
              <w:t>否</w:t>
            </w:r>
          </w:p>
        </w:tc>
      </w:tr>
      <w:tr w14:paraId="263C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219" w:type="pct"/>
            <w:tcBorders>
              <w:tl2br w:val="nil"/>
              <w:tr2bl w:val="nil"/>
            </w:tcBorders>
            <w:tcMar>
              <w:top w:w="0" w:type="dxa"/>
              <w:left w:w="84" w:type="dxa"/>
              <w:bottom w:w="0" w:type="dxa"/>
              <w:right w:w="84" w:type="dxa"/>
            </w:tcMar>
            <w:vAlign w:val="center"/>
          </w:tcPr>
          <w:p w14:paraId="4A00B325">
            <w:pPr>
              <w:pStyle w:val="13"/>
              <w:widowControl/>
              <w:wordWrap w:val="0"/>
              <w:spacing w:before="0" w:beforeAutospacing="0" w:after="0" w:afterAutospacing="0" w:line="348" w:lineRule="atLeast"/>
              <w:jc w:val="center"/>
              <w:rPr>
                <w:sz w:val="24"/>
                <w:szCs w:val="24"/>
              </w:rPr>
            </w:pPr>
            <w:r>
              <w:rPr>
                <w:rFonts w:hint="eastAsia" w:ascii="宋体" w:hAnsi="宋体" w:cs="宋体"/>
                <w:sz w:val="24"/>
                <w:szCs w:val="24"/>
              </w:rPr>
              <w:t>4</w:t>
            </w:r>
          </w:p>
        </w:tc>
        <w:tc>
          <w:tcPr>
            <w:tcW w:w="476" w:type="pct"/>
            <w:tcBorders>
              <w:tl2br w:val="nil"/>
              <w:tr2bl w:val="nil"/>
            </w:tcBorders>
            <w:tcMar>
              <w:top w:w="0" w:type="dxa"/>
              <w:left w:w="84" w:type="dxa"/>
              <w:bottom w:w="0" w:type="dxa"/>
              <w:right w:w="84" w:type="dxa"/>
            </w:tcMar>
            <w:vAlign w:val="center"/>
          </w:tcPr>
          <w:p w14:paraId="2D1629BE">
            <w:pPr>
              <w:pStyle w:val="13"/>
              <w:widowControl/>
              <w:spacing w:before="0" w:beforeAutospacing="0" w:after="0" w:afterAutospacing="0" w:line="348" w:lineRule="atLeast"/>
              <w:rPr>
                <w:sz w:val="24"/>
                <w:szCs w:val="24"/>
              </w:rPr>
            </w:pPr>
            <w:r>
              <w:rPr>
                <w:rFonts w:hint="eastAsia" w:ascii="宋体" w:hAnsi="宋体" w:cs="宋体"/>
                <w:sz w:val="24"/>
                <w:szCs w:val="24"/>
              </w:rPr>
              <w:t>9.1</w:t>
            </w:r>
          </w:p>
        </w:tc>
        <w:tc>
          <w:tcPr>
            <w:tcW w:w="4303" w:type="pct"/>
            <w:tcBorders>
              <w:tl2br w:val="nil"/>
              <w:tr2bl w:val="nil"/>
            </w:tcBorders>
            <w:tcMar>
              <w:top w:w="0" w:type="dxa"/>
              <w:left w:w="84" w:type="dxa"/>
              <w:bottom w:w="0" w:type="dxa"/>
              <w:right w:w="84" w:type="dxa"/>
            </w:tcMar>
            <w:vAlign w:val="center"/>
          </w:tcPr>
          <w:p w14:paraId="33779FFE">
            <w:pPr>
              <w:pStyle w:val="13"/>
              <w:widowControl/>
              <w:wordWrap w:val="0"/>
              <w:spacing w:before="0" w:beforeAutospacing="0" w:after="0" w:afterAutospacing="0"/>
              <w:rPr>
                <w:sz w:val="24"/>
                <w:szCs w:val="24"/>
              </w:rPr>
            </w:pPr>
            <w:r>
              <w:rPr>
                <w:rStyle w:val="19"/>
                <w:rFonts w:hint="eastAsia" w:ascii="宋体" w:hAnsi="宋体" w:cs="宋体"/>
                <w:sz w:val="24"/>
                <w:szCs w:val="24"/>
              </w:rPr>
              <w:t>响应文件有效期：</w:t>
            </w:r>
            <w:r>
              <w:rPr>
                <w:rFonts w:hint="eastAsia" w:ascii="宋体" w:hAnsi="宋体" w:cs="宋体"/>
                <w:sz w:val="24"/>
                <w:szCs w:val="24"/>
              </w:rPr>
              <w:t>首次响应文件提交截止时间起90个日历日。</w:t>
            </w:r>
          </w:p>
        </w:tc>
      </w:tr>
      <w:tr w14:paraId="47BF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2F4B9B75">
            <w:pPr>
              <w:pStyle w:val="13"/>
              <w:widowControl/>
              <w:spacing w:before="0" w:beforeAutospacing="0" w:after="0" w:afterAutospacing="0" w:line="348" w:lineRule="atLeast"/>
              <w:jc w:val="center"/>
              <w:rPr>
                <w:sz w:val="24"/>
                <w:szCs w:val="24"/>
              </w:rPr>
            </w:pPr>
            <w:r>
              <w:rPr>
                <w:rFonts w:hint="eastAsia" w:ascii="宋体" w:hAnsi="宋体" w:cs="宋体"/>
                <w:sz w:val="24"/>
                <w:szCs w:val="24"/>
              </w:rPr>
              <w:t>5</w:t>
            </w:r>
          </w:p>
        </w:tc>
        <w:tc>
          <w:tcPr>
            <w:tcW w:w="476" w:type="pct"/>
            <w:tcBorders>
              <w:tl2br w:val="nil"/>
              <w:tr2bl w:val="nil"/>
            </w:tcBorders>
            <w:tcMar>
              <w:top w:w="0" w:type="dxa"/>
              <w:left w:w="84" w:type="dxa"/>
              <w:bottom w:w="0" w:type="dxa"/>
              <w:right w:w="84" w:type="dxa"/>
            </w:tcMar>
            <w:vAlign w:val="center"/>
          </w:tcPr>
          <w:p w14:paraId="15F52673">
            <w:pPr>
              <w:pStyle w:val="13"/>
              <w:widowControl/>
              <w:spacing w:before="0" w:beforeAutospacing="0" w:after="0" w:afterAutospacing="0" w:line="348" w:lineRule="atLeast"/>
              <w:rPr>
                <w:sz w:val="24"/>
                <w:szCs w:val="24"/>
              </w:rPr>
            </w:pPr>
            <w:r>
              <w:rPr>
                <w:rFonts w:hint="eastAsia" w:ascii="宋体" w:hAnsi="宋体" w:cs="宋体"/>
                <w:sz w:val="24"/>
                <w:szCs w:val="24"/>
              </w:rPr>
              <w:t>10.1</w:t>
            </w:r>
          </w:p>
        </w:tc>
        <w:tc>
          <w:tcPr>
            <w:tcW w:w="4303" w:type="pct"/>
            <w:tcBorders>
              <w:tl2br w:val="nil"/>
              <w:tr2bl w:val="nil"/>
            </w:tcBorders>
            <w:tcMar>
              <w:top w:w="0" w:type="dxa"/>
              <w:left w:w="84" w:type="dxa"/>
              <w:bottom w:w="0" w:type="dxa"/>
              <w:right w:w="84" w:type="dxa"/>
            </w:tcMar>
          </w:tcPr>
          <w:p w14:paraId="4A456E9C">
            <w:pPr>
              <w:pStyle w:val="13"/>
              <w:widowControl/>
              <w:spacing w:before="0" w:beforeAutospacing="0" w:after="0" w:afterAutospacing="0" w:line="348" w:lineRule="atLeast"/>
              <w:rPr>
                <w:sz w:val="24"/>
                <w:szCs w:val="24"/>
              </w:rPr>
            </w:pPr>
            <w:r>
              <w:rPr>
                <w:rStyle w:val="19"/>
                <w:rFonts w:hint="eastAsia" w:ascii="宋体" w:hAnsi="宋体" w:cs="宋体"/>
                <w:sz w:val="24"/>
                <w:szCs w:val="24"/>
              </w:rPr>
              <w:t>提交磋商保证金：</w:t>
            </w:r>
          </w:p>
          <w:p w14:paraId="39191010">
            <w:pPr>
              <w:pStyle w:val="13"/>
              <w:widowControl/>
              <w:spacing w:before="0" w:beforeAutospacing="0" w:after="0" w:afterAutospacing="0" w:line="348" w:lineRule="atLeast"/>
              <w:rPr>
                <w:sz w:val="24"/>
                <w:szCs w:val="24"/>
              </w:rPr>
            </w:pPr>
            <w:r>
              <w:rPr>
                <w:sz w:val="24"/>
                <w:szCs w:val="24"/>
              </w:rPr>
              <w:t>本项目的磋商保证金详见《采购标的一览表》，提交方式为</w:t>
            </w:r>
            <w:r>
              <w:rPr>
                <w:sz w:val="24"/>
                <w:szCs w:val="24"/>
                <w:u w:val="single"/>
              </w:rPr>
              <w:t>公对公转账方式</w:t>
            </w:r>
            <w:r>
              <w:rPr>
                <w:sz w:val="24"/>
                <w:szCs w:val="24"/>
              </w:rPr>
              <w:t>，须于提交响应文件截止时间前到达指定账户为准；</w:t>
            </w:r>
          </w:p>
          <w:p w14:paraId="5C61BDE6">
            <w:pPr>
              <w:pStyle w:val="13"/>
              <w:widowControl/>
              <w:spacing w:before="0" w:beforeAutospacing="0" w:after="0" w:afterAutospacing="0" w:line="348" w:lineRule="atLeast"/>
              <w:rPr>
                <w:sz w:val="24"/>
                <w:szCs w:val="24"/>
              </w:rPr>
            </w:pPr>
            <w:r>
              <w:rPr>
                <w:sz w:val="24"/>
                <w:szCs w:val="24"/>
              </w:rPr>
              <w:t>其他：无。</w:t>
            </w:r>
          </w:p>
        </w:tc>
      </w:tr>
      <w:tr w14:paraId="7501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3ED8BEBF">
            <w:pPr>
              <w:pStyle w:val="13"/>
              <w:widowControl/>
              <w:spacing w:before="0" w:beforeAutospacing="0" w:after="0" w:afterAutospacing="0" w:line="348" w:lineRule="atLeast"/>
              <w:jc w:val="center"/>
              <w:rPr>
                <w:sz w:val="24"/>
                <w:szCs w:val="24"/>
              </w:rPr>
            </w:pPr>
            <w:r>
              <w:rPr>
                <w:rFonts w:hint="eastAsia" w:ascii="宋体" w:hAnsi="宋体" w:cs="宋体"/>
                <w:sz w:val="24"/>
                <w:szCs w:val="24"/>
              </w:rPr>
              <w:t>6</w:t>
            </w:r>
          </w:p>
        </w:tc>
        <w:tc>
          <w:tcPr>
            <w:tcW w:w="476" w:type="pct"/>
            <w:tcBorders>
              <w:tl2br w:val="nil"/>
              <w:tr2bl w:val="nil"/>
            </w:tcBorders>
            <w:tcMar>
              <w:top w:w="0" w:type="dxa"/>
              <w:left w:w="84" w:type="dxa"/>
              <w:bottom w:w="0" w:type="dxa"/>
              <w:right w:w="84" w:type="dxa"/>
            </w:tcMar>
            <w:vAlign w:val="center"/>
          </w:tcPr>
          <w:p w14:paraId="4650E56D">
            <w:pPr>
              <w:pStyle w:val="13"/>
              <w:widowControl/>
              <w:spacing w:before="0" w:beforeAutospacing="0" w:after="0" w:afterAutospacing="0" w:line="348" w:lineRule="atLeast"/>
              <w:rPr>
                <w:sz w:val="24"/>
                <w:szCs w:val="24"/>
              </w:rPr>
            </w:pPr>
            <w:r>
              <w:rPr>
                <w:rFonts w:hint="eastAsia" w:ascii="宋体" w:hAnsi="宋体" w:cs="宋体"/>
                <w:sz w:val="24"/>
                <w:szCs w:val="24"/>
              </w:rPr>
              <w:t>10.3.1</w:t>
            </w:r>
          </w:p>
        </w:tc>
        <w:tc>
          <w:tcPr>
            <w:tcW w:w="4303" w:type="pct"/>
            <w:tcBorders>
              <w:tl2br w:val="nil"/>
              <w:tr2bl w:val="nil"/>
            </w:tcBorders>
            <w:tcMar>
              <w:top w:w="0" w:type="dxa"/>
              <w:left w:w="84" w:type="dxa"/>
              <w:bottom w:w="0" w:type="dxa"/>
              <w:right w:w="84" w:type="dxa"/>
            </w:tcMar>
            <w:vAlign w:val="center"/>
          </w:tcPr>
          <w:p w14:paraId="222221C9">
            <w:pPr>
              <w:pStyle w:val="13"/>
              <w:widowControl/>
              <w:spacing w:before="0" w:beforeAutospacing="0" w:after="0" w:afterAutospacing="0" w:line="348" w:lineRule="atLeast"/>
              <w:rPr>
                <w:sz w:val="24"/>
                <w:szCs w:val="24"/>
              </w:rPr>
            </w:pPr>
            <w:r>
              <w:rPr>
                <w:rStyle w:val="19"/>
                <w:rFonts w:hint="eastAsia" w:ascii="宋体" w:hAnsi="宋体" w:cs="宋体"/>
                <w:sz w:val="24"/>
                <w:szCs w:val="24"/>
              </w:rPr>
              <w:t>磋商保证金退还的其它要求：</w:t>
            </w:r>
          </w:p>
          <w:p w14:paraId="27464A63">
            <w:pPr>
              <w:pStyle w:val="13"/>
              <w:widowControl/>
              <w:spacing w:before="0" w:beforeAutospacing="0" w:after="0" w:afterAutospacing="0" w:line="348" w:lineRule="atLeast"/>
              <w:rPr>
                <w:sz w:val="24"/>
                <w:szCs w:val="24"/>
              </w:rPr>
            </w:pPr>
            <w:r>
              <w:rPr>
                <w:sz w:val="24"/>
                <w:szCs w:val="24"/>
              </w:rPr>
              <w:t>无。</w:t>
            </w:r>
          </w:p>
        </w:tc>
      </w:tr>
      <w:tr w14:paraId="4ABB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3FCE0115">
            <w:pPr>
              <w:pStyle w:val="13"/>
              <w:widowControl/>
              <w:spacing w:before="0" w:beforeAutospacing="0" w:after="0" w:afterAutospacing="0" w:line="348" w:lineRule="atLeast"/>
              <w:jc w:val="center"/>
              <w:rPr>
                <w:sz w:val="24"/>
                <w:szCs w:val="24"/>
              </w:rPr>
            </w:pPr>
            <w:r>
              <w:rPr>
                <w:rFonts w:hint="eastAsia" w:ascii="宋体" w:hAnsi="宋体" w:cs="宋体"/>
                <w:sz w:val="24"/>
                <w:szCs w:val="24"/>
              </w:rPr>
              <w:t>7</w:t>
            </w:r>
          </w:p>
        </w:tc>
        <w:tc>
          <w:tcPr>
            <w:tcW w:w="476" w:type="pct"/>
            <w:tcBorders>
              <w:tl2br w:val="nil"/>
              <w:tr2bl w:val="nil"/>
            </w:tcBorders>
            <w:tcMar>
              <w:top w:w="0" w:type="dxa"/>
              <w:left w:w="84" w:type="dxa"/>
              <w:bottom w:w="0" w:type="dxa"/>
              <w:right w:w="84" w:type="dxa"/>
            </w:tcMar>
            <w:vAlign w:val="center"/>
          </w:tcPr>
          <w:p w14:paraId="0E1A7D5A">
            <w:pPr>
              <w:pStyle w:val="13"/>
              <w:widowControl/>
              <w:spacing w:before="0" w:beforeAutospacing="0" w:after="0" w:afterAutospacing="0" w:line="348" w:lineRule="atLeast"/>
              <w:rPr>
                <w:sz w:val="24"/>
                <w:szCs w:val="24"/>
              </w:rPr>
            </w:pPr>
            <w:r>
              <w:rPr>
                <w:rFonts w:hint="eastAsia" w:ascii="宋体" w:hAnsi="宋体" w:cs="宋体"/>
                <w:sz w:val="24"/>
                <w:szCs w:val="24"/>
              </w:rPr>
              <w:t>11.1</w:t>
            </w:r>
          </w:p>
        </w:tc>
        <w:tc>
          <w:tcPr>
            <w:tcW w:w="4303" w:type="pct"/>
            <w:tcBorders>
              <w:tl2br w:val="nil"/>
              <w:tr2bl w:val="nil"/>
            </w:tcBorders>
            <w:tcMar>
              <w:top w:w="0" w:type="dxa"/>
              <w:left w:w="84" w:type="dxa"/>
              <w:bottom w:w="0" w:type="dxa"/>
              <w:right w:w="84" w:type="dxa"/>
            </w:tcMar>
            <w:vAlign w:val="center"/>
          </w:tcPr>
          <w:p w14:paraId="5CC2DCC9">
            <w:pPr>
              <w:pStyle w:val="13"/>
              <w:widowControl/>
              <w:wordWrap w:val="0"/>
              <w:spacing w:before="0" w:beforeAutospacing="0" w:after="0" w:afterAutospacing="0" w:line="348" w:lineRule="atLeast"/>
              <w:rPr>
                <w:sz w:val="24"/>
                <w:szCs w:val="24"/>
              </w:rPr>
            </w:pPr>
            <w:r>
              <w:rPr>
                <w:rStyle w:val="19"/>
                <w:rFonts w:hint="eastAsia" w:ascii="宋体" w:hAnsi="宋体" w:cs="宋体"/>
                <w:sz w:val="24"/>
                <w:szCs w:val="24"/>
              </w:rPr>
              <w:t>响应文件的份数</w:t>
            </w:r>
          </w:p>
          <w:p w14:paraId="2274BCAC">
            <w:pPr>
              <w:pStyle w:val="13"/>
              <w:widowControl/>
              <w:wordWrap w:val="0"/>
              <w:spacing w:before="0" w:beforeAutospacing="0" w:after="0" w:afterAutospacing="0" w:line="348" w:lineRule="atLeast"/>
              <w:rPr>
                <w:rFonts w:hint="eastAsia" w:ascii="宋体" w:hAnsi="宋体" w:cs="宋体"/>
                <w:sz w:val="24"/>
                <w:szCs w:val="24"/>
              </w:rPr>
            </w:pPr>
            <w:r>
              <w:rPr>
                <w:rFonts w:hint="eastAsia" w:ascii="宋体" w:hAnsi="宋体" w:cs="宋体"/>
                <w:sz w:val="24"/>
                <w:szCs w:val="24"/>
              </w:rPr>
              <w:t>（1）纸质响应文件 </w:t>
            </w:r>
          </w:p>
          <w:p w14:paraId="2910677B">
            <w:pPr>
              <w:pStyle w:val="13"/>
              <w:widowControl/>
              <w:wordWrap w:val="0"/>
              <w:spacing w:before="0" w:beforeAutospacing="0" w:after="0" w:afterAutospacing="0" w:line="348" w:lineRule="atLeast"/>
              <w:rPr>
                <w:rFonts w:hint="eastAsia" w:ascii="宋体" w:hAnsi="宋体" w:cs="宋体"/>
                <w:sz w:val="24"/>
                <w:szCs w:val="24"/>
              </w:rPr>
            </w:pPr>
            <w:r>
              <w:rPr>
                <w:rFonts w:hint="eastAsia" w:ascii="宋体" w:hAnsi="宋体" w:cs="宋体"/>
                <w:sz w:val="24"/>
                <w:szCs w:val="24"/>
              </w:rPr>
              <w:t>①响应文件正本</w:t>
            </w:r>
            <w:r>
              <w:rPr>
                <w:rFonts w:hint="eastAsia" w:ascii="宋体" w:hAnsi="宋体" w:cs="宋体"/>
                <w:sz w:val="24"/>
                <w:szCs w:val="24"/>
                <w:lang w:val="en-US" w:eastAsia="zh-CN"/>
              </w:rPr>
              <w:t>1</w:t>
            </w:r>
            <w:r>
              <w:rPr>
                <w:rFonts w:hint="eastAsia" w:ascii="宋体" w:hAnsi="宋体" w:cs="宋体"/>
                <w:sz w:val="24"/>
                <w:szCs w:val="24"/>
              </w:rPr>
              <w:t>份、副本</w:t>
            </w:r>
            <w:r>
              <w:rPr>
                <w:rFonts w:hint="eastAsia" w:ascii="宋体" w:hAnsi="宋体" w:cs="宋体"/>
                <w:sz w:val="24"/>
                <w:szCs w:val="24"/>
                <w:lang w:val="en-US" w:eastAsia="zh-CN"/>
              </w:rPr>
              <w:t>1</w:t>
            </w:r>
            <w:r>
              <w:rPr>
                <w:rFonts w:hint="eastAsia" w:ascii="宋体" w:hAnsi="宋体" w:cs="宋体"/>
                <w:sz w:val="24"/>
                <w:szCs w:val="24"/>
              </w:rPr>
              <w:t>份。</w:t>
            </w:r>
          </w:p>
          <w:p w14:paraId="4E0903EA">
            <w:pPr>
              <w:pStyle w:val="13"/>
              <w:widowControl/>
              <w:wordWrap w:val="0"/>
              <w:spacing w:before="0" w:beforeAutospacing="0" w:after="0" w:afterAutospacing="0" w:line="348" w:lineRule="atLeast"/>
              <w:rPr>
                <w:sz w:val="24"/>
                <w:szCs w:val="24"/>
              </w:rPr>
            </w:pPr>
            <w:r>
              <w:rPr>
                <w:rFonts w:hint="eastAsia" w:ascii="宋体" w:hAnsi="宋体" w:cs="宋体"/>
                <w:sz w:val="24"/>
                <w:szCs w:val="24"/>
              </w:rPr>
              <w:t>②可读介质（光盘或U盘）</w:t>
            </w:r>
            <w:r>
              <w:rPr>
                <w:rFonts w:hint="eastAsia" w:ascii="宋体" w:hAnsi="宋体" w:cs="宋体"/>
                <w:sz w:val="24"/>
                <w:szCs w:val="24"/>
                <w:lang w:val="en-US" w:eastAsia="zh-CN"/>
              </w:rPr>
              <w:t>1</w:t>
            </w:r>
            <w:r>
              <w:rPr>
                <w:rFonts w:hint="eastAsia" w:ascii="宋体" w:hAnsi="宋体" w:cs="宋体"/>
                <w:sz w:val="24"/>
                <w:szCs w:val="24"/>
              </w:rPr>
              <w:t>份。</w:t>
            </w:r>
            <w:r>
              <w:rPr>
                <w:rFonts w:cs="Calibri"/>
                <w:sz w:val="24"/>
                <w:szCs w:val="24"/>
              </w:rPr>
              <w:t> </w:t>
            </w:r>
          </w:p>
        </w:tc>
      </w:tr>
      <w:tr w14:paraId="6C8A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211AF1D4">
            <w:pPr>
              <w:pStyle w:val="13"/>
              <w:widowControl/>
              <w:spacing w:before="0" w:beforeAutospacing="0" w:after="0" w:afterAutospacing="0" w:line="348" w:lineRule="atLeast"/>
              <w:jc w:val="center"/>
              <w:rPr>
                <w:sz w:val="24"/>
                <w:szCs w:val="24"/>
              </w:rPr>
            </w:pPr>
            <w:r>
              <w:rPr>
                <w:rFonts w:hint="eastAsia" w:ascii="宋体" w:hAnsi="宋体" w:cs="宋体"/>
                <w:sz w:val="24"/>
                <w:szCs w:val="24"/>
              </w:rPr>
              <w:t>8</w:t>
            </w:r>
          </w:p>
        </w:tc>
        <w:tc>
          <w:tcPr>
            <w:tcW w:w="476" w:type="pct"/>
            <w:tcBorders>
              <w:tl2br w:val="nil"/>
              <w:tr2bl w:val="nil"/>
            </w:tcBorders>
            <w:tcMar>
              <w:top w:w="0" w:type="dxa"/>
              <w:left w:w="84" w:type="dxa"/>
              <w:bottom w:w="0" w:type="dxa"/>
              <w:right w:w="84" w:type="dxa"/>
            </w:tcMar>
            <w:vAlign w:val="center"/>
          </w:tcPr>
          <w:p w14:paraId="381ABD8E">
            <w:pPr>
              <w:pStyle w:val="13"/>
              <w:widowControl/>
              <w:spacing w:before="0" w:beforeAutospacing="0" w:after="0" w:afterAutospacing="0" w:line="348" w:lineRule="atLeast"/>
              <w:rPr>
                <w:sz w:val="24"/>
                <w:szCs w:val="24"/>
              </w:rPr>
            </w:pPr>
            <w:r>
              <w:rPr>
                <w:rFonts w:hint="eastAsia" w:ascii="宋体" w:hAnsi="宋体" w:cs="宋体"/>
                <w:sz w:val="24"/>
                <w:szCs w:val="24"/>
              </w:rPr>
              <w:t>14.4</w:t>
            </w:r>
          </w:p>
        </w:tc>
        <w:tc>
          <w:tcPr>
            <w:tcW w:w="4303" w:type="pct"/>
            <w:tcBorders>
              <w:tl2br w:val="nil"/>
              <w:tr2bl w:val="nil"/>
            </w:tcBorders>
            <w:tcMar>
              <w:top w:w="0" w:type="dxa"/>
              <w:left w:w="84" w:type="dxa"/>
              <w:bottom w:w="0" w:type="dxa"/>
              <w:right w:w="84" w:type="dxa"/>
            </w:tcMar>
          </w:tcPr>
          <w:p w14:paraId="1CDF9CBD">
            <w:pPr>
              <w:pStyle w:val="13"/>
              <w:widowControl/>
              <w:spacing w:before="0" w:beforeAutospacing="0" w:after="0" w:afterAutospacing="0" w:line="348" w:lineRule="atLeast"/>
              <w:rPr>
                <w:sz w:val="24"/>
                <w:szCs w:val="24"/>
              </w:rPr>
            </w:pPr>
            <w:r>
              <w:rPr>
                <w:rStyle w:val="19"/>
                <w:rFonts w:hint="eastAsia" w:ascii="宋体" w:hAnsi="宋体" w:cs="宋体"/>
                <w:sz w:val="24"/>
                <w:szCs w:val="24"/>
              </w:rPr>
              <w:t>磋商过程中可能发生实质性变动的内容：</w:t>
            </w:r>
          </w:p>
          <w:p w14:paraId="7DA207D4">
            <w:pPr>
              <w:pStyle w:val="13"/>
              <w:widowControl/>
              <w:spacing w:before="0" w:beforeAutospacing="0" w:after="0" w:afterAutospacing="0" w:line="348" w:lineRule="atLeast"/>
              <w:rPr>
                <w:sz w:val="24"/>
                <w:szCs w:val="24"/>
              </w:rPr>
            </w:pPr>
            <w:r>
              <w:rPr>
                <w:rFonts w:hint="eastAsia" w:ascii="宋体" w:hAnsi="宋体" w:cs="宋体"/>
                <w:sz w:val="24"/>
                <w:szCs w:val="24"/>
              </w:rPr>
              <w:t>无。</w:t>
            </w:r>
          </w:p>
        </w:tc>
      </w:tr>
      <w:tr w14:paraId="2986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2CD8D875">
            <w:pPr>
              <w:pStyle w:val="13"/>
              <w:widowControl/>
              <w:spacing w:before="0" w:beforeAutospacing="0" w:after="0" w:afterAutospacing="0" w:line="348" w:lineRule="atLeast"/>
              <w:jc w:val="center"/>
              <w:rPr>
                <w:sz w:val="24"/>
                <w:szCs w:val="24"/>
              </w:rPr>
            </w:pPr>
            <w:r>
              <w:rPr>
                <w:rFonts w:hint="eastAsia" w:ascii="宋体" w:hAnsi="宋体" w:cs="宋体"/>
                <w:sz w:val="24"/>
                <w:szCs w:val="24"/>
              </w:rPr>
              <w:t>9</w:t>
            </w:r>
          </w:p>
        </w:tc>
        <w:tc>
          <w:tcPr>
            <w:tcW w:w="476" w:type="pct"/>
            <w:tcBorders>
              <w:tl2br w:val="nil"/>
              <w:tr2bl w:val="nil"/>
            </w:tcBorders>
            <w:tcMar>
              <w:top w:w="0" w:type="dxa"/>
              <w:left w:w="84" w:type="dxa"/>
              <w:bottom w:w="0" w:type="dxa"/>
              <w:right w:w="84" w:type="dxa"/>
            </w:tcMar>
            <w:vAlign w:val="center"/>
          </w:tcPr>
          <w:p w14:paraId="2BB2DE88">
            <w:pPr>
              <w:pStyle w:val="13"/>
              <w:widowControl/>
              <w:spacing w:before="0" w:beforeAutospacing="0" w:after="0" w:afterAutospacing="0" w:line="348" w:lineRule="atLeast"/>
              <w:rPr>
                <w:sz w:val="24"/>
                <w:szCs w:val="24"/>
              </w:rPr>
            </w:pPr>
            <w:r>
              <w:rPr>
                <w:rFonts w:hint="eastAsia" w:ascii="宋体" w:hAnsi="宋体" w:cs="宋体"/>
                <w:sz w:val="24"/>
                <w:szCs w:val="24"/>
              </w:rPr>
              <w:t>14.9</w:t>
            </w:r>
          </w:p>
        </w:tc>
        <w:tc>
          <w:tcPr>
            <w:tcW w:w="4303" w:type="pct"/>
            <w:tcBorders>
              <w:tl2br w:val="nil"/>
              <w:tr2bl w:val="nil"/>
            </w:tcBorders>
            <w:tcMar>
              <w:top w:w="0" w:type="dxa"/>
              <w:left w:w="84" w:type="dxa"/>
              <w:bottom w:w="0" w:type="dxa"/>
              <w:right w:w="84" w:type="dxa"/>
            </w:tcMar>
            <w:vAlign w:val="center"/>
          </w:tcPr>
          <w:p w14:paraId="0105A9EC">
            <w:pPr>
              <w:pStyle w:val="13"/>
              <w:widowControl/>
              <w:spacing w:before="0" w:beforeAutospacing="0" w:after="0" w:afterAutospacing="0" w:line="348" w:lineRule="atLeast"/>
              <w:rPr>
                <w:sz w:val="24"/>
                <w:szCs w:val="24"/>
              </w:rPr>
            </w:pPr>
            <w:r>
              <w:rPr>
                <w:rFonts w:hint="eastAsia" w:ascii="宋体" w:hAnsi="宋体" w:cs="宋体"/>
                <w:sz w:val="24"/>
                <w:szCs w:val="24"/>
              </w:rPr>
              <w:t>评审的标准和方法：具体内容详见竞争性磋商须知前附表专项附件“评审的标准和方法”。</w:t>
            </w:r>
          </w:p>
        </w:tc>
      </w:tr>
      <w:tr w14:paraId="635B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33DC3391">
            <w:pPr>
              <w:pStyle w:val="13"/>
              <w:widowControl/>
              <w:spacing w:before="0" w:beforeAutospacing="0" w:after="0" w:afterAutospacing="0" w:line="348" w:lineRule="atLeast"/>
              <w:jc w:val="center"/>
              <w:rPr>
                <w:sz w:val="24"/>
                <w:szCs w:val="24"/>
              </w:rPr>
            </w:pPr>
            <w:r>
              <w:rPr>
                <w:rFonts w:hint="eastAsia" w:ascii="宋体" w:hAnsi="宋体" w:cs="宋体"/>
                <w:sz w:val="24"/>
                <w:szCs w:val="24"/>
              </w:rPr>
              <w:t>10</w:t>
            </w:r>
          </w:p>
        </w:tc>
        <w:tc>
          <w:tcPr>
            <w:tcW w:w="476" w:type="pct"/>
            <w:tcBorders>
              <w:tl2br w:val="nil"/>
              <w:tr2bl w:val="nil"/>
            </w:tcBorders>
            <w:tcMar>
              <w:top w:w="0" w:type="dxa"/>
              <w:left w:w="84" w:type="dxa"/>
              <w:bottom w:w="0" w:type="dxa"/>
              <w:right w:w="84" w:type="dxa"/>
            </w:tcMar>
            <w:vAlign w:val="center"/>
          </w:tcPr>
          <w:p w14:paraId="3277DCCA">
            <w:pPr>
              <w:pStyle w:val="13"/>
              <w:widowControl/>
              <w:wordWrap w:val="0"/>
              <w:spacing w:before="0" w:beforeAutospacing="0" w:after="0" w:afterAutospacing="0" w:line="348" w:lineRule="atLeast"/>
              <w:rPr>
                <w:sz w:val="24"/>
                <w:szCs w:val="24"/>
              </w:rPr>
            </w:pPr>
          </w:p>
        </w:tc>
        <w:tc>
          <w:tcPr>
            <w:tcW w:w="4303" w:type="pct"/>
            <w:tcBorders>
              <w:tl2br w:val="nil"/>
              <w:tr2bl w:val="nil"/>
            </w:tcBorders>
            <w:tcMar>
              <w:top w:w="0" w:type="dxa"/>
              <w:left w:w="84" w:type="dxa"/>
              <w:bottom w:w="0" w:type="dxa"/>
              <w:right w:w="84" w:type="dxa"/>
            </w:tcMar>
            <w:vAlign w:val="center"/>
          </w:tcPr>
          <w:p w14:paraId="7793CECA">
            <w:pPr>
              <w:pStyle w:val="13"/>
              <w:widowControl/>
              <w:spacing w:before="0" w:beforeAutospacing="0" w:after="0" w:afterAutospacing="0" w:line="348" w:lineRule="atLeast"/>
              <w:rPr>
                <w:sz w:val="24"/>
                <w:szCs w:val="24"/>
              </w:rPr>
            </w:pPr>
            <w:r>
              <w:rPr>
                <w:rStyle w:val="19"/>
                <w:rFonts w:hint="eastAsia" w:ascii="宋体" w:hAnsi="宋体" w:cs="宋体"/>
                <w:sz w:val="24"/>
                <w:szCs w:val="24"/>
              </w:rPr>
              <w:t>根据采购项目的特点和需要，需要加以详细说明的其他磋商程序规定、要求等内容</w:t>
            </w:r>
            <w:r>
              <w:rPr>
                <w:rFonts w:hint="eastAsia" w:ascii="宋体" w:hAnsi="宋体" w:cs="宋体"/>
                <w:sz w:val="24"/>
                <w:szCs w:val="24"/>
              </w:rPr>
              <w:t>：</w:t>
            </w:r>
            <w:r>
              <w:rPr>
                <w:sz w:val="24"/>
                <w:szCs w:val="24"/>
              </w:rPr>
              <w:t>无。</w:t>
            </w:r>
          </w:p>
        </w:tc>
      </w:tr>
      <w:tr w14:paraId="39CA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9" w:type="pct"/>
            <w:tcBorders>
              <w:tl2br w:val="nil"/>
              <w:tr2bl w:val="nil"/>
            </w:tcBorders>
            <w:tcMar>
              <w:top w:w="0" w:type="dxa"/>
              <w:left w:w="0" w:type="dxa"/>
              <w:bottom w:w="0" w:type="dxa"/>
              <w:right w:w="0" w:type="dxa"/>
            </w:tcMar>
            <w:vAlign w:val="center"/>
          </w:tcPr>
          <w:p w14:paraId="2AAB2499">
            <w:pPr>
              <w:widowControl/>
              <w:jc w:val="center"/>
              <w:rPr>
                <w:sz w:val="24"/>
                <w:szCs w:val="24"/>
              </w:rPr>
            </w:pPr>
            <w:r>
              <w:rPr>
                <w:rFonts w:hint="eastAsia" w:ascii="宋体" w:hAnsi="宋体" w:cs="宋体"/>
                <w:kern w:val="0"/>
                <w:sz w:val="24"/>
                <w:szCs w:val="24"/>
              </w:rPr>
              <w:t>11</w:t>
            </w:r>
          </w:p>
        </w:tc>
        <w:tc>
          <w:tcPr>
            <w:tcW w:w="476" w:type="pct"/>
            <w:tcBorders>
              <w:tl2br w:val="nil"/>
              <w:tr2bl w:val="nil"/>
            </w:tcBorders>
            <w:tcMar>
              <w:top w:w="0" w:type="dxa"/>
              <w:left w:w="0" w:type="dxa"/>
              <w:bottom w:w="0" w:type="dxa"/>
              <w:right w:w="0" w:type="dxa"/>
            </w:tcMar>
            <w:vAlign w:val="center"/>
          </w:tcPr>
          <w:p w14:paraId="3B90E5FA">
            <w:pPr>
              <w:widowControl/>
              <w:jc w:val="left"/>
              <w:rPr>
                <w:sz w:val="24"/>
                <w:szCs w:val="24"/>
              </w:rPr>
            </w:pPr>
            <w:r>
              <w:rPr>
                <w:rFonts w:hint="eastAsia" w:ascii="宋体" w:hAnsi="宋体" w:cs="宋体"/>
                <w:kern w:val="0"/>
                <w:sz w:val="24"/>
                <w:szCs w:val="24"/>
              </w:rPr>
              <w:t>18.1</w:t>
            </w:r>
          </w:p>
        </w:tc>
        <w:tc>
          <w:tcPr>
            <w:tcW w:w="4303" w:type="pct"/>
            <w:tcBorders>
              <w:tl2br w:val="nil"/>
              <w:tr2bl w:val="nil"/>
            </w:tcBorders>
            <w:tcMar>
              <w:top w:w="0" w:type="dxa"/>
              <w:left w:w="0" w:type="dxa"/>
              <w:bottom w:w="0" w:type="dxa"/>
              <w:right w:w="0" w:type="dxa"/>
            </w:tcMar>
            <w:vAlign w:val="center"/>
          </w:tcPr>
          <w:p w14:paraId="0696F97C">
            <w:pPr>
              <w:pStyle w:val="13"/>
              <w:widowControl/>
              <w:spacing w:before="0" w:beforeAutospacing="0" w:after="120" w:afterAutospacing="0"/>
              <w:rPr>
                <w:sz w:val="24"/>
                <w:szCs w:val="24"/>
              </w:rPr>
            </w:pPr>
            <w:r>
              <w:rPr>
                <w:rStyle w:val="19"/>
                <w:rFonts w:hint="eastAsia" w:ascii="宋体" w:hAnsi="宋体" w:cs="宋体"/>
                <w:sz w:val="24"/>
                <w:szCs w:val="24"/>
              </w:rPr>
              <w:t>合同签订时限：</w:t>
            </w:r>
            <w:r>
              <w:rPr>
                <w:rFonts w:hint="eastAsia" w:ascii="宋体" w:hAnsi="宋体" w:cs="宋体"/>
                <w:sz w:val="24"/>
                <w:szCs w:val="24"/>
              </w:rPr>
              <w:t>自中标通知书发出之日起30个日历日内。</w:t>
            </w:r>
          </w:p>
        </w:tc>
      </w:tr>
      <w:tr w14:paraId="6B42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3ACA497E">
            <w:pPr>
              <w:pStyle w:val="13"/>
              <w:widowControl/>
              <w:spacing w:before="0" w:beforeAutospacing="0" w:after="0" w:afterAutospacing="0" w:line="348" w:lineRule="atLeast"/>
              <w:jc w:val="center"/>
              <w:rPr>
                <w:sz w:val="24"/>
                <w:szCs w:val="24"/>
              </w:rPr>
            </w:pPr>
            <w:r>
              <w:rPr>
                <w:rFonts w:hint="eastAsia" w:ascii="宋体" w:hAnsi="宋体" w:cs="宋体"/>
                <w:sz w:val="24"/>
                <w:szCs w:val="24"/>
              </w:rPr>
              <w:t>12</w:t>
            </w:r>
          </w:p>
        </w:tc>
        <w:tc>
          <w:tcPr>
            <w:tcW w:w="476" w:type="pct"/>
            <w:tcBorders>
              <w:tl2br w:val="nil"/>
              <w:tr2bl w:val="nil"/>
            </w:tcBorders>
            <w:tcMar>
              <w:top w:w="0" w:type="dxa"/>
              <w:left w:w="84" w:type="dxa"/>
              <w:bottom w:w="0" w:type="dxa"/>
              <w:right w:w="84" w:type="dxa"/>
            </w:tcMar>
            <w:vAlign w:val="center"/>
          </w:tcPr>
          <w:p w14:paraId="3B57D3B2">
            <w:pPr>
              <w:pStyle w:val="13"/>
              <w:widowControl/>
              <w:spacing w:before="0" w:beforeAutospacing="0" w:after="0" w:afterAutospacing="0" w:line="348" w:lineRule="atLeast"/>
              <w:rPr>
                <w:sz w:val="24"/>
                <w:szCs w:val="24"/>
              </w:rPr>
            </w:pPr>
            <w:r>
              <w:rPr>
                <w:rFonts w:hint="eastAsia" w:ascii="宋体" w:hAnsi="宋体" w:cs="宋体"/>
                <w:sz w:val="24"/>
                <w:szCs w:val="24"/>
              </w:rPr>
              <w:t>22.2</w:t>
            </w:r>
          </w:p>
        </w:tc>
        <w:tc>
          <w:tcPr>
            <w:tcW w:w="4303" w:type="pct"/>
            <w:tcBorders>
              <w:tl2br w:val="nil"/>
              <w:tr2bl w:val="nil"/>
            </w:tcBorders>
            <w:tcMar>
              <w:top w:w="0" w:type="dxa"/>
              <w:left w:w="84" w:type="dxa"/>
              <w:bottom w:w="0" w:type="dxa"/>
              <w:right w:w="84" w:type="dxa"/>
            </w:tcMar>
          </w:tcPr>
          <w:p w14:paraId="106DBE8A">
            <w:pPr>
              <w:pStyle w:val="13"/>
              <w:widowControl/>
              <w:wordWrap w:val="0"/>
              <w:spacing w:before="0" w:beforeAutospacing="0" w:after="0" w:afterAutospacing="0" w:line="348" w:lineRule="atLeast"/>
              <w:rPr>
                <w:color w:val="auto"/>
                <w:sz w:val="24"/>
                <w:szCs w:val="24"/>
              </w:rPr>
            </w:pPr>
            <w:r>
              <w:rPr>
                <w:rStyle w:val="19"/>
                <w:rFonts w:hint="eastAsia" w:ascii="宋体" w:hAnsi="宋体" w:cs="宋体"/>
                <w:color w:val="auto"/>
                <w:sz w:val="24"/>
                <w:szCs w:val="24"/>
              </w:rPr>
              <w:t>信息公告指定媒体（以下简称：“指定媒体”）：</w:t>
            </w:r>
          </w:p>
          <w:p w14:paraId="2BC368F6">
            <w:pPr>
              <w:pStyle w:val="13"/>
              <w:widowControl/>
              <w:wordWrap w:val="0"/>
              <w:spacing w:before="0" w:beforeAutospacing="0" w:after="0" w:afterAutospacing="0" w:line="348" w:lineRule="atLeast"/>
              <w:rPr>
                <w:color w:val="auto"/>
                <w:sz w:val="24"/>
                <w:szCs w:val="24"/>
              </w:rPr>
            </w:pPr>
            <w:r>
              <w:rPr>
                <w:rFonts w:hint="eastAsia" w:ascii="宋体" w:hAnsi="宋体" w:cs="宋体"/>
                <w:color w:val="auto"/>
                <w:sz w:val="24"/>
                <w:szCs w:val="24"/>
              </w:rPr>
              <w:t>中国政府采购网</w:t>
            </w:r>
            <w:r>
              <w:rPr>
                <w:color w:val="auto"/>
                <w:sz w:val="24"/>
                <w:szCs w:val="24"/>
              </w:rPr>
              <w:t>。</w:t>
            </w:r>
          </w:p>
        </w:tc>
      </w:tr>
      <w:tr w14:paraId="4C63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773EB039">
            <w:pPr>
              <w:pStyle w:val="13"/>
              <w:widowControl/>
              <w:spacing w:before="0" w:beforeAutospacing="0" w:after="0" w:afterAutospacing="0" w:line="348" w:lineRule="atLeast"/>
              <w:jc w:val="center"/>
              <w:rPr>
                <w:sz w:val="24"/>
                <w:szCs w:val="24"/>
              </w:rPr>
            </w:pPr>
            <w:r>
              <w:rPr>
                <w:rFonts w:hint="eastAsia" w:ascii="宋体" w:hAnsi="宋体" w:cs="宋体"/>
                <w:sz w:val="24"/>
                <w:szCs w:val="24"/>
              </w:rPr>
              <w:t>13</w:t>
            </w:r>
          </w:p>
        </w:tc>
        <w:tc>
          <w:tcPr>
            <w:tcW w:w="476" w:type="pct"/>
            <w:tcBorders>
              <w:tl2br w:val="nil"/>
              <w:tr2bl w:val="nil"/>
            </w:tcBorders>
            <w:tcMar>
              <w:top w:w="0" w:type="dxa"/>
              <w:left w:w="84" w:type="dxa"/>
              <w:bottom w:w="0" w:type="dxa"/>
              <w:right w:w="84" w:type="dxa"/>
            </w:tcMar>
            <w:vAlign w:val="center"/>
          </w:tcPr>
          <w:p w14:paraId="1CA8DE44">
            <w:pPr>
              <w:pStyle w:val="13"/>
              <w:widowControl/>
              <w:spacing w:before="0" w:beforeAutospacing="0" w:after="0" w:afterAutospacing="0" w:line="348" w:lineRule="atLeast"/>
              <w:rPr>
                <w:sz w:val="24"/>
                <w:szCs w:val="24"/>
              </w:rPr>
            </w:pPr>
            <w:r>
              <w:rPr>
                <w:rFonts w:hint="eastAsia" w:ascii="宋体" w:hAnsi="宋体" w:cs="宋体"/>
                <w:sz w:val="24"/>
                <w:szCs w:val="24"/>
              </w:rPr>
              <w:t>23.1</w:t>
            </w:r>
          </w:p>
        </w:tc>
        <w:tc>
          <w:tcPr>
            <w:tcW w:w="4303" w:type="pct"/>
            <w:tcBorders>
              <w:tl2br w:val="nil"/>
              <w:tr2bl w:val="nil"/>
            </w:tcBorders>
            <w:tcMar>
              <w:top w:w="0" w:type="dxa"/>
              <w:left w:w="84" w:type="dxa"/>
              <w:bottom w:w="0" w:type="dxa"/>
              <w:right w:w="84" w:type="dxa"/>
            </w:tcMar>
            <w:vAlign w:val="center"/>
          </w:tcPr>
          <w:p w14:paraId="30F6E882">
            <w:pPr>
              <w:pStyle w:val="13"/>
              <w:widowControl/>
              <w:spacing w:before="0" w:beforeAutospacing="0" w:after="0" w:afterAutospacing="0" w:line="348" w:lineRule="atLeast"/>
              <w:rPr>
                <w:sz w:val="24"/>
                <w:szCs w:val="24"/>
                <w:highlight w:val="none"/>
              </w:rPr>
            </w:pPr>
            <w:r>
              <w:rPr>
                <w:rStyle w:val="19"/>
                <w:rFonts w:hint="eastAsia" w:ascii="宋体" w:hAnsi="宋体" w:cs="宋体"/>
                <w:sz w:val="24"/>
                <w:szCs w:val="24"/>
                <w:highlight w:val="none"/>
              </w:rPr>
              <w:t>本项目监督管理部</w:t>
            </w:r>
            <w:r>
              <w:rPr>
                <w:rStyle w:val="19"/>
                <w:rFonts w:hint="eastAsia" w:ascii="宋体" w:hAnsi="宋体" w:cs="宋体"/>
                <w:color w:val="auto"/>
                <w:sz w:val="24"/>
                <w:szCs w:val="24"/>
                <w:highlight w:val="none"/>
              </w:rPr>
              <w:t>门</w:t>
            </w:r>
            <w:r>
              <w:rPr>
                <w:rStyle w:val="19"/>
                <w:rFonts w:hint="eastAsia" w:ascii="宋体" w:hAnsi="宋体" w:cs="宋体"/>
                <w:sz w:val="24"/>
                <w:szCs w:val="24"/>
                <w:highlight w:val="none"/>
              </w:rPr>
              <w:t xml:space="preserve">： </w:t>
            </w:r>
            <w:r>
              <w:rPr>
                <w:rStyle w:val="19"/>
                <w:rFonts w:hint="eastAsia" w:ascii="宋体" w:hAnsi="宋体" w:cs="宋体"/>
                <w:sz w:val="24"/>
                <w:szCs w:val="24"/>
                <w:highlight w:val="none"/>
                <w:lang w:val="en-US" w:eastAsia="zh-CN"/>
              </w:rPr>
              <w:t>莆田市第一医院</w:t>
            </w:r>
            <w:r>
              <w:rPr>
                <w:rStyle w:val="19"/>
                <w:rFonts w:hint="eastAsia" w:ascii="宋体" w:hAnsi="宋体" w:cs="宋体"/>
                <w:sz w:val="24"/>
                <w:szCs w:val="24"/>
                <w:highlight w:val="none"/>
              </w:rPr>
              <w:t>。</w:t>
            </w:r>
          </w:p>
        </w:tc>
      </w:tr>
      <w:tr w14:paraId="5512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trPr>
        <w:tc>
          <w:tcPr>
            <w:tcW w:w="219" w:type="pct"/>
            <w:tcBorders>
              <w:tl2br w:val="nil"/>
              <w:tr2bl w:val="nil"/>
            </w:tcBorders>
            <w:tcMar>
              <w:top w:w="0" w:type="dxa"/>
              <w:left w:w="84" w:type="dxa"/>
              <w:bottom w:w="0" w:type="dxa"/>
              <w:right w:w="84" w:type="dxa"/>
            </w:tcMar>
            <w:vAlign w:val="center"/>
          </w:tcPr>
          <w:p w14:paraId="0BDA7611">
            <w:pPr>
              <w:pStyle w:val="13"/>
              <w:widowControl/>
              <w:spacing w:before="0" w:beforeAutospacing="0" w:after="0" w:afterAutospacing="0" w:line="348" w:lineRule="atLeast"/>
              <w:jc w:val="center"/>
              <w:rPr>
                <w:sz w:val="24"/>
                <w:szCs w:val="24"/>
              </w:rPr>
            </w:pPr>
            <w:r>
              <w:rPr>
                <w:rFonts w:hint="eastAsia" w:ascii="宋体" w:hAnsi="宋体" w:cs="宋体"/>
                <w:sz w:val="24"/>
                <w:szCs w:val="24"/>
              </w:rPr>
              <w:t>14</w:t>
            </w:r>
          </w:p>
        </w:tc>
        <w:tc>
          <w:tcPr>
            <w:tcW w:w="476" w:type="pct"/>
            <w:tcBorders>
              <w:tl2br w:val="nil"/>
              <w:tr2bl w:val="nil"/>
            </w:tcBorders>
            <w:tcMar>
              <w:top w:w="0" w:type="dxa"/>
              <w:left w:w="84" w:type="dxa"/>
              <w:bottom w:w="0" w:type="dxa"/>
              <w:right w:w="84" w:type="dxa"/>
            </w:tcMar>
            <w:vAlign w:val="center"/>
          </w:tcPr>
          <w:p w14:paraId="1EB7D75B">
            <w:pPr>
              <w:pStyle w:val="13"/>
              <w:widowControl/>
              <w:spacing w:before="0" w:beforeAutospacing="0" w:after="0" w:afterAutospacing="0" w:line="348" w:lineRule="atLeast"/>
              <w:rPr>
                <w:sz w:val="24"/>
                <w:szCs w:val="24"/>
              </w:rPr>
            </w:pPr>
            <w:r>
              <w:rPr>
                <w:rFonts w:hint="eastAsia" w:ascii="宋体" w:hAnsi="宋体" w:cs="宋体"/>
                <w:sz w:val="24"/>
                <w:szCs w:val="24"/>
              </w:rPr>
              <w:t>24.1</w:t>
            </w:r>
          </w:p>
        </w:tc>
        <w:tc>
          <w:tcPr>
            <w:tcW w:w="4303" w:type="pct"/>
            <w:tcBorders>
              <w:tl2br w:val="nil"/>
              <w:tr2bl w:val="nil"/>
            </w:tcBorders>
            <w:tcMar>
              <w:top w:w="0" w:type="dxa"/>
              <w:left w:w="84" w:type="dxa"/>
              <w:bottom w:w="0" w:type="dxa"/>
              <w:right w:w="84" w:type="dxa"/>
            </w:tcMar>
            <w:vAlign w:val="center"/>
          </w:tcPr>
          <w:p w14:paraId="4CB837A3">
            <w:pPr>
              <w:pStyle w:val="13"/>
              <w:widowControl/>
              <w:spacing w:before="0" w:beforeAutospacing="0" w:after="0" w:afterAutospacing="0" w:line="348" w:lineRule="atLeast"/>
              <w:rPr>
                <w:sz w:val="24"/>
                <w:szCs w:val="24"/>
              </w:rPr>
            </w:pPr>
            <w:r>
              <w:rPr>
                <w:rStyle w:val="19"/>
                <w:rFonts w:hint="eastAsia" w:ascii="宋体" w:hAnsi="宋体" w:cs="宋体"/>
                <w:sz w:val="24"/>
                <w:szCs w:val="24"/>
              </w:rPr>
              <w:t>履约保证金：</w:t>
            </w:r>
          </w:p>
          <w:p w14:paraId="7F7868F5">
            <w:pPr>
              <w:pStyle w:val="13"/>
              <w:widowControl/>
              <w:spacing w:before="0" w:beforeAutospacing="0" w:after="0" w:afterAutospacing="0" w:line="348" w:lineRule="atLeast"/>
              <w:rPr>
                <w:sz w:val="24"/>
                <w:szCs w:val="24"/>
              </w:rPr>
            </w:pPr>
            <w:r>
              <w:rPr>
                <w:rFonts w:hint="eastAsia"/>
                <w:sz w:val="24"/>
                <w:szCs w:val="24"/>
              </w:rPr>
              <w:t>详见第三章：商务条件</w:t>
            </w:r>
          </w:p>
        </w:tc>
      </w:tr>
      <w:tr w14:paraId="02C7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trPr>
        <w:tc>
          <w:tcPr>
            <w:tcW w:w="219" w:type="pct"/>
            <w:tcBorders>
              <w:tl2br w:val="nil"/>
              <w:tr2bl w:val="nil"/>
            </w:tcBorders>
            <w:tcMar>
              <w:top w:w="0" w:type="dxa"/>
              <w:left w:w="84" w:type="dxa"/>
              <w:bottom w:w="0" w:type="dxa"/>
              <w:right w:w="84" w:type="dxa"/>
            </w:tcMar>
            <w:vAlign w:val="center"/>
          </w:tcPr>
          <w:p w14:paraId="17D7AFCC">
            <w:pPr>
              <w:pStyle w:val="13"/>
              <w:widowControl/>
              <w:spacing w:before="0" w:beforeAutospacing="0" w:after="0" w:afterAutospacing="0" w:line="348" w:lineRule="atLeast"/>
              <w:jc w:val="center"/>
              <w:rPr>
                <w:sz w:val="24"/>
                <w:szCs w:val="24"/>
              </w:rPr>
            </w:pPr>
            <w:r>
              <w:rPr>
                <w:rFonts w:hint="eastAsia" w:ascii="宋体" w:hAnsi="宋体" w:cs="宋体"/>
                <w:sz w:val="24"/>
                <w:szCs w:val="24"/>
              </w:rPr>
              <w:t>15</w:t>
            </w:r>
          </w:p>
        </w:tc>
        <w:tc>
          <w:tcPr>
            <w:tcW w:w="476" w:type="pct"/>
            <w:tcBorders>
              <w:tl2br w:val="nil"/>
              <w:tr2bl w:val="nil"/>
            </w:tcBorders>
            <w:tcMar>
              <w:top w:w="0" w:type="dxa"/>
              <w:left w:w="84" w:type="dxa"/>
              <w:bottom w:w="0" w:type="dxa"/>
              <w:right w:w="84" w:type="dxa"/>
            </w:tcMar>
            <w:vAlign w:val="center"/>
          </w:tcPr>
          <w:p w14:paraId="6C62BF1C">
            <w:pPr>
              <w:pStyle w:val="13"/>
              <w:widowControl/>
              <w:spacing w:before="0" w:beforeAutospacing="0" w:after="0" w:afterAutospacing="0" w:line="348" w:lineRule="atLeast"/>
              <w:rPr>
                <w:sz w:val="24"/>
                <w:szCs w:val="24"/>
              </w:rPr>
            </w:pPr>
            <w:r>
              <w:rPr>
                <w:rFonts w:hint="eastAsia" w:ascii="宋体" w:hAnsi="宋体" w:cs="宋体"/>
                <w:sz w:val="24"/>
                <w:szCs w:val="24"/>
              </w:rPr>
              <w:t>25</w:t>
            </w:r>
          </w:p>
        </w:tc>
        <w:tc>
          <w:tcPr>
            <w:tcW w:w="4303" w:type="pct"/>
            <w:tcBorders>
              <w:tl2br w:val="nil"/>
              <w:tr2bl w:val="nil"/>
            </w:tcBorders>
            <w:tcMar>
              <w:top w:w="0" w:type="dxa"/>
              <w:left w:w="84" w:type="dxa"/>
              <w:bottom w:w="0" w:type="dxa"/>
              <w:right w:w="84" w:type="dxa"/>
            </w:tcMar>
            <w:vAlign w:val="center"/>
          </w:tcPr>
          <w:p w14:paraId="6C8C5A0A">
            <w:pPr>
              <w:pStyle w:val="13"/>
              <w:widowControl/>
              <w:wordWrap w:val="0"/>
              <w:spacing w:before="0" w:beforeAutospacing="0" w:after="0" w:afterAutospacing="0" w:line="348" w:lineRule="atLeast"/>
              <w:rPr>
                <w:sz w:val="24"/>
                <w:szCs w:val="24"/>
              </w:rPr>
            </w:pPr>
            <w:r>
              <w:rPr>
                <w:rStyle w:val="19"/>
                <w:rFonts w:hint="eastAsia" w:ascii="宋体" w:hAnsi="宋体" w:cs="宋体"/>
                <w:sz w:val="24"/>
                <w:szCs w:val="24"/>
              </w:rPr>
              <w:t>根据采购项目特点或政策需要补充的其他新增内容：</w:t>
            </w:r>
          </w:p>
          <w:p w14:paraId="6767C434">
            <w:pPr>
              <w:pStyle w:val="13"/>
              <w:widowControl/>
              <w:wordWrap w:val="0"/>
              <w:spacing w:before="0" w:beforeAutospacing="0" w:after="0" w:afterAutospacing="0" w:line="348" w:lineRule="atLeast"/>
              <w:rPr>
                <w:sz w:val="24"/>
                <w:szCs w:val="24"/>
              </w:rPr>
            </w:pPr>
            <w:r>
              <w:rPr>
                <w:rFonts w:hint="eastAsia" w:ascii="宋体" w:hAnsi="宋体" w:cs="宋体"/>
                <w:sz w:val="24"/>
                <w:szCs w:val="24"/>
              </w:rPr>
              <w:t>1、组织本项目竞争性磋商活动的机构全称为采购人，本项目不收取代理服务费；组织本项目竞争性磋商活动的机构全称为集中采购机构，本项目不收取代理服务费；组织本项目竞争性磋商活动的机构全称为集中采购机构以外的采购代理机构，本项目由成交人支付代理服务费。</w:t>
            </w:r>
          </w:p>
          <w:p w14:paraId="46937469">
            <w:pPr>
              <w:pStyle w:val="13"/>
              <w:widowControl/>
              <w:wordWrap w:val="0"/>
              <w:spacing w:before="0" w:beforeAutospacing="0" w:after="0" w:afterAutospacing="0"/>
              <w:rPr>
                <w:rFonts w:hint="eastAsia" w:ascii="宋体" w:hAnsi="宋体" w:eastAsia="宋体" w:cs="宋体"/>
                <w:sz w:val="24"/>
                <w:szCs w:val="24"/>
                <w:lang w:eastAsia="zh-CN"/>
              </w:rPr>
            </w:pPr>
            <w:r>
              <w:rPr>
                <w:rFonts w:hint="eastAsia" w:ascii="宋体" w:hAnsi="宋体" w:cs="宋体"/>
                <w:sz w:val="24"/>
                <w:szCs w:val="24"/>
              </w:rPr>
              <w:t>2、其他：</w:t>
            </w:r>
          </w:p>
          <w:p w14:paraId="49AE5528">
            <w:pPr>
              <w:pStyle w:val="13"/>
              <w:widowControl/>
              <w:wordWrap w:val="0"/>
              <w:spacing w:before="0" w:beforeAutospacing="0" w:after="0" w:afterAutospacing="0"/>
              <w:rPr>
                <w:rFonts w:hint="eastAsia" w:ascii="宋体" w:hAnsi="宋体" w:eastAsia="宋体" w:cs="宋体"/>
                <w:sz w:val="24"/>
                <w:szCs w:val="24"/>
                <w:lang w:val="en-US" w:eastAsia="zh-CN"/>
              </w:rPr>
            </w:pP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招标代理服务费：</w:t>
            </w:r>
            <w:r>
              <w:rPr>
                <w:rFonts w:hint="eastAsia" w:ascii="宋体" w:hAnsi="宋体" w:cs="宋体"/>
                <w:color w:val="auto"/>
                <w:sz w:val="24"/>
                <w:szCs w:val="24"/>
                <w:highlight w:val="none"/>
                <w:lang w:eastAsia="zh-CN"/>
              </w:rPr>
              <w:t>代理服务费由</w:t>
            </w:r>
            <w:r>
              <w:rPr>
                <w:rFonts w:hint="eastAsia" w:ascii="宋体" w:hAnsi="宋体" w:eastAsia="宋体" w:cs="宋体"/>
                <w:sz w:val="24"/>
                <w:szCs w:val="24"/>
                <w:lang w:eastAsia="zh-CN"/>
              </w:rPr>
              <w:t>成交人支付。</w:t>
            </w:r>
            <w:r>
              <w:rPr>
                <w:rFonts w:hint="eastAsia" w:ascii="宋体" w:hAnsi="宋体" w:eastAsia="宋体" w:cs="宋体"/>
                <w:sz w:val="24"/>
                <w:szCs w:val="24"/>
                <w:lang w:val="en-US" w:eastAsia="zh-CN"/>
              </w:rPr>
              <w:t>收取标准及收取方式：</w:t>
            </w:r>
          </w:p>
          <w:p w14:paraId="3F72AF1D">
            <w:pPr>
              <w:pStyle w:val="13"/>
              <w:widowControl/>
              <w:wordWrap w:val="0"/>
              <w:spacing w:before="0" w:beforeAutospacing="0" w:after="0" w:afterAutospacing="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中标金额50万元，收费费率0.8%；中标金额50-100万元间，收费费率0.6%；中标金额100-500万元间，收费费率0.4%</w:t>
            </w:r>
            <w:r>
              <w:rPr>
                <w:rFonts w:hint="eastAsia" w:ascii="宋体" w:hAnsi="宋体" w:eastAsia="宋体" w:cs="宋体"/>
                <w:sz w:val="24"/>
                <w:szCs w:val="24"/>
                <w:lang w:eastAsia="zh-CN"/>
              </w:rPr>
              <w:t>。中标服务费缴</w:t>
            </w:r>
            <w:r>
              <w:rPr>
                <w:rFonts w:hint="eastAsia" w:ascii="宋体" w:hAnsi="宋体" w:eastAsia="宋体" w:cs="宋体"/>
                <w:sz w:val="24"/>
                <w:szCs w:val="24"/>
                <w:lang w:val="en-US" w:eastAsia="zh-CN"/>
              </w:rPr>
              <w:t>纳账户：开户名—福建省信辉招标代理有限公司，开户行—中国工商银行莆田荔城支行，帐号—1405010209001090172。</w:t>
            </w:r>
          </w:p>
          <w:p w14:paraId="7097CA8D">
            <w:pPr>
              <w:pStyle w:val="13"/>
              <w:widowControl/>
              <w:wordWrap w:val="0"/>
              <w:spacing w:before="0" w:beforeAutospacing="0" w:after="0" w:afterAutospacing="0"/>
              <w:rPr>
                <w:rFonts w:hint="default"/>
                <w:lang w:val="en-US"/>
              </w:rPr>
            </w:pPr>
            <w:r>
              <w:rPr>
                <w:rFonts w:hint="eastAsia" w:ascii="宋体" w:hAnsi="宋体" w:eastAsia="宋体" w:cs="宋体"/>
                <w:sz w:val="24"/>
                <w:szCs w:val="24"/>
                <w:lang w:val="en-US" w:eastAsia="zh-CN"/>
              </w:rPr>
              <w:t>3、供应商在递质疑函时，须在法定质疑期内一次性提出针对同一采购程序环节的质疑，二（多）次质疑不予受理</w:t>
            </w:r>
            <w:r>
              <w:rPr>
                <w:rFonts w:hint="eastAsia" w:ascii="宋体" w:hAnsi="宋体" w:cs="宋体"/>
                <w:sz w:val="24"/>
                <w:szCs w:val="24"/>
                <w:lang w:val="en-US" w:eastAsia="zh-CN"/>
              </w:rPr>
              <w:t>。</w:t>
            </w:r>
          </w:p>
        </w:tc>
      </w:tr>
      <w:tr w14:paraId="1605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trPr>
        <w:tc>
          <w:tcPr>
            <w:tcW w:w="219" w:type="pct"/>
            <w:tcBorders>
              <w:tl2br w:val="nil"/>
              <w:tr2bl w:val="nil"/>
            </w:tcBorders>
            <w:tcMar>
              <w:top w:w="0" w:type="dxa"/>
              <w:left w:w="84" w:type="dxa"/>
              <w:bottom w:w="0" w:type="dxa"/>
              <w:right w:w="84" w:type="dxa"/>
            </w:tcMar>
            <w:vAlign w:val="center"/>
          </w:tcPr>
          <w:p w14:paraId="7EC39D09">
            <w:pPr>
              <w:pStyle w:val="13"/>
              <w:widowControl/>
              <w:spacing w:before="0" w:beforeAutospacing="0" w:after="0" w:afterAutospacing="0" w:line="348" w:lineRule="atLeas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476" w:type="pct"/>
            <w:tcBorders>
              <w:tl2br w:val="nil"/>
              <w:tr2bl w:val="nil"/>
            </w:tcBorders>
            <w:tcMar>
              <w:top w:w="0" w:type="dxa"/>
              <w:left w:w="84" w:type="dxa"/>
              <w:bottom w:w="0" w:type="dxa"/>
              <w:right w:w="84" w:type="dxa"/>
            </w:tcMar>
            <w:vAlign w:val="center"/>
          </w:tcPr>
          <w:p w14:paraId="083E19F3">
            <w:pPr>
              <w:pStyle w:val="13"/>
              <w:widowControl/>
              <w:spacing w:before="0" w:beforeAutospacing="0" w:after="0" w:afterAutospacing="0" w:line="348" w:lineRule="atLeast"/>
              <w:rPr>
                <w:rFonts w:hint="eastAsia" w:ascii="宋体" w:hAnsi="宋体" w:cs="宋体"/>
                <w:sz w:val="24"/>
                <w:szCs w:val="24"/>
              </w:rPr>
            </w:pPr>
          </w:p>
        </w:tc>
        <w:tc>
          <w:tcPr>
            <w:tcW w:w="4303" w:type="pct"/>
            <w:tcBorders>
              <w:tl2br w:val="nil"/>
              <w:tr2bl w:val="nil"/>
            </w:tcBorders>
            <w:tcMar>
              <w:top w:w="0" w:type="dxa"/>
              <w:left w:w="84" w:type="dxa"/>
              <w:bottom w:w="0" w:type="dxa"/>
              <w:right w:w="84" w:type="dxa"/>
            </w:tcMar>
            <w:vAlign w:val="center"/>
          </w:tcPr>
          <w:p w14:paraId="29DD6A97">
            <w:pPr>
              <w:pStyle w:val="13"/>
              <w:widowControl/>
              <w:spacing w:before="75" w:beforeAutospacing="0" w:after="75" w:afterAutospacing="0"/>
            </w:pPr>
            <w:r>
              <w:rPr>
                <w:rFonts w:hint="eastAsia" w:ascii="宋体" w:hAnsi="宋体" w:cs="宋体"/>
              </w:rPr>
              <w:t>关于相同品牌产品</w:t>
            </w:r>
            <w:r>
              <w:rPr>
                <w:rStyle w:val="19"/>
                <w:rFonts w:hint="eastAsia" w:ascii="宋体" w:hAnsi="宋体" w:cs="宋体"/>
                <w:bCs/>
              </w:rPr>
              <w:t>（政府采购服务类项目不适用本条款规定）</w:t>
            </w:r>
          </w:p>
          <w:p w14:paraId="2C2CB5C7">
            <w:pPr>
              <w:pStyle w:val="13"/>
              <w:widowControl/>
              <w:spacing w:before="75" w:beforeAutospacing="0" w:after="75" w:afterAutospacing="0"/>
              <w:ind w:firstLine="480"/>
            </w:pPr>
            <w:r>
              <w:rPr>
                <w:rFonts w:hint="eastAsia" w:ascii="宋体" w:hAnsi="宋体" w:cs="宋体"/>
              </w:rPr>
              <w:t>①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C71EFC3">
            <w:pPr>
              <w:pStyle w:val="13"/>
              <w:widowControl/>
              <w:spacing w:before="75" w:beforeAutospacing="0" w:after="75" w:afterAutospacing="0"/>
              <w:ind w:firstLine="480"/>
            </w:pPr>
            <w:r>
              <w:rPr>
                <w:rFonts w:hint="eastAsia" w:ascii="宋体" w:hAnsi="宋体" w:cs="宋体"/>
              </w:rPr>
              <w:t>a.招标文件规定的方式：</w:t>
            </w:r>
            <w:r>
              <w:rPr>
                <w:u w:val="single"/>
              </w:rPr>
              <w:t>无</w:t>
            </w:r>
            <w:r>
              <w:rPr>
                <w:rFonts w:hint="eastAsia" w:ascii="宋体" w:hAnsi="宋体" w:cs="宋体"/>
              </w:rPr>
              <w:t>。</w:t>
            </w:r>
          </w:p>
          <w:p w14:paraId="1A5355C2">
            <w:pPr>
              <w:pStyle w:val="13"/>
              <w:widowControl/>
              <w:spacing w:before="75" w:beforeAutospacing="0" w:after="75" w:afterAutospacing="0"/>
              <w:ind w:firstLine="480"/>
            </w:pPr>
            <w:r>
              <w:rPr>
                <w:rFonts w:hint="eastAsia" w:ascii="宋体" w:hAnsi="宋体" w:cs="宋体"/>
              </w:rPr>
              <w:t>b.招标文件未规定的，采取随机抽取方式确定，其他同品牌投标人不作为中标候选人。</w:t>
            </w:r>
          </w:p>
          <w:p w14:paraId="56430A11">
            <w:pPr>
              <w:pStyle w:val="13"/>
              <w:widowControl/>
              <w:spacing w:before="75" w:beforeAutospacing="0" w:after="75" w:afterAutospacing="0"/>
              <w:ind w:firstLine="480"/>
              <w:rPr>
                <w:rFonts w:hint="eastAsia" w:ascii="宋体" w:hAnsi="宋体" w:eastAsia="宋体" w:cs="宋体"/>
                <w:sz w:val="24"/>
                <w:szCs w:val="24"/>
                <w:lang w:val="en-US" w:eastAsia="zh-CN"/>
              </w:rPr>
            </w:pPr>
            <w:r>
              <w:rPr>
                <w:rFonts w:hint="eastAsia" w:ascii="宋体" w:hAnsi="宋体" w:cs="宋体"/>
              </w:rPr>
              <w:t>②非单一产品采购项目，多家投标人提供的核心产品品牌相同的，按照第①规定处理。</w:t>
            </w:r>
          </w:p>
        </w:tc>
      </w:tr>
    </w:tbl>
    <w:p w14:paraId="11408054">
      <w:pPr>
        <w:pStyle w:val="13"/>
        <w:widowControl/>
        <w:spacing w:before="60" w:beforeAutospacing="0" w:after="60" w:afterAutospacing="0" w:line="348" w:lineRule="atLeast"/>
        <w:rPr>
          <w:sz w:val="24"/>
          <w:szCs w:val="24"/>
        </w:rPr>
      </w:pPr>
      <w:r>
        <w:rPr>
          <w:rFonts w:hint="eastAsia" w:ascii="宋体" w:hAnsi="宋体" w:cs="宋体"/>
          <w:sz w:val="24"/>
          <w:szCs w:val="24"/>
        </w:rPr>
        <w:t> </w:t>
      </w:r>
    </w:p>
    <w:p w14:paraId="7A654C75">
      <w:pPr>
        <w:pStyle w:val="13"/>
        <w:widowControl/>
        <w:spacing w:before="60" w:beforeAutospacing="0" w:after="60" w:afterAutospacing="0" w:line="324" w:lineRule="atLeast"/>
        <w:rPr>
          <w:sz w:val="24"/>
          <w:szCs w:val="24"/>
        </w:rPr>
      </w:pPr>
      <w:r>
        <w:rPr>
          <w:rFonts w:hint="eastAsia" w:ascii="宋体" w:hAnsi="宋体" w:cs="宋体"/>
          <w:color w:val="0070C0"/>
          <w:sz w:val="24"/>
          <w:szCs w:val="24"/>
        </w:rPr>
        <w:t> </w:t>
      </w:r>
    </w:p>
    <w:p w14:paraId="47B3FFB8">
      <w:pPr>
        <w:pStyle w:val="13"/>
        <w:widowControl/>
        <w:spacing w:before="60" w:beforeAutospacing="0" w:after="192" w:afterAutospacing="0" w:line="348" w:lineRule="atLeast"/>
        <w:rPr>
          <w:sz w:val="24"/>
          <w:szCs w:val="24"/>
        </w:rPr>
      </w:pPr>
    </w:p>
    <w:p w14:paraId="0EC061FC">
      <w:pPr>
        <w:pStyle w:val="13"/>
        <w:widowControl/>
        <w:spacing w:before="60" w:beforeAutospacing="0" w:after="60" w:afterAutospacing="0" w:line="348" w:lineRule="atLeast"/>
        <w:rPr>
          <w:sz w:val="24"/>
          <w:szCs w:val="24"/>
        </w:rPr>
      </w:pPr>
      <w:r>
        <w:rPr>
          <w:rStyle w:val="19"/>
          <w:rFonts w:hint="eastAsia" w:ascii="宋体" w:hAnsi="宋体" w:cs="宋体"/>
          <w:sz w:val="24"/>
          <w:szCs w:val="24"/>
        </w:rPr>
        <w:t>专项附件：             评审的标准和方法</w:t>
      </w:r>
    </w:p>
    <w:p w14:paraId="65775350">
      <w:pPr>
        <w:pStyle w:val="13"/>
        <w:widowControl/>
        <w:spacing w:before="60" w:beforeAutospacing="0" w:after="60" w:afterAutospacing="0" w:line="348" w:lineRule="atLeast"/>
        <w:jc w:val="center"/>
        <w:rPr>
          <w:sz w:val="24"/>
          <w:szCs w:val="24"/>
        </w:rPr>
      </w:pPr>
      <w:r>
        <w:rPr>
          <w:rStyle w:val="19"/>
          <w:rFonts w:hint="eastAsia" w:ascii="宋体" w:hAnsi="宋体" w:cs="宋体"/>
          <w:sz w:val="24"/>
          <w:szCs w:val="24"/>
        </w:rPr>
        <w:t> </w:t>
      </w:r>
    </w:p>
    <w:p w14:paraId="2E0BE571">
      <w:pPr>
        <w:pStyle w:val="13"/>
        <w:widowControl/>
        <w:spacing w:before="60" w:beforeAutospacing="0" w:after="60" w:afterAutospacing="0" w:line="336" w:lineRule="atLeast"/>
        <w:jc w:val="center"/>
        <w:rPr>
          <w:sz w:val="24"/>
          <w:szCs w:val="24"/>
        </w:rPr>
      </w:pPr>
      <w:r>
        <w:rPr>
          <w:rStyle w:val="19"/>
          <w:rFonts w:hint="eastAsia" w:ascii="宋体" w:hAnsi="宋体" w:cs="宋体"/>
          <w:sz w:val="24"/>
          <w:szCs w:val="24"/>
        </w:rPr>
        <w:t>一、磋商小组</w:t>
      </w:r>
    </w:p>
    <w:p w14:paraId="59FF726D">
      <w:pPr>
        <w:pStyle w:val="13"/>
        <w:widowControl/>
        <w:spacing w:before="60" w:beforeAutospacing="0" w:after="60" w:afterAutospacing="0" w:line="336" w:lineRule="atLeast"/>
        <w:rPr>
          <w:sz w:val="24"/>
          <w:szCs w:val="24"/>
        </w:rPr>
      </w:pPr>
      <w:r>
        <w:rPr>
          <w:rFonts w:hint="eastAsia" w:ascii="宋体" w:hAnsi="宋体" w:cs="宋体"/>
          <w:sz w:val="24"/>
          <w:szCs w:val="24"/>
        </w:rPr>
        <w:t> </w:t>
      </w:r>
    </w:p>
    <w:p w14:paraId="44128924">
      <w:pPr>
        <w:pStyle w:val="13"/>
        <w:widowControl/>
        <w:spacing w:before="60" w:beforeAutospacing="0" w:after="60" w:afterAutospacing="0" w:line="336" w:lineRule="atLeast"/>
        <w:ind w:firstLine="192"/>
        <w:rPr>
          <w:sz w:val="24"/>
          <w:szCs w:val="24"/>
        </w:rPr>
      </w:pPr>
      <w:r>
        <w:rPr>
          <w:rFonts w:hint="eastAsia" w:ascii="宋体" w:hAnsi="宋体" w:cs="宋体"/>
          <w:sz w:val="24"/>
          <w:szCs w:val="24"/>
        </w:rPr>
        <w:t>1.1采购人根据项目的特点依法组建磋商小组。</w:t>
      </w:r>
    </w:p>
    <w:p w14:paraId="70C3E461">
      <w:pPr>
        <w:pStyle w:val="13"/>
        <w:widowControl/>
        <w:spacing w:before="60" w:beforeAutospacing="0" w:after="60" w:afterAutospacing="0" w:line="336" w:lineRule="atLeast"/>
        <w:ind w:firstLine="192"/>
        <w:rPr>
          <w:sz w:val="24"/>
          <w:szCs w:val="24"/>
        </w:rPr>
      </w:pPr>
      <w:r>
        <w:rPr>
          <w:rFonts w:hint="eastAsia" w:ascii="宋体" w:hAnsi="宋体" w:cs="宋体"/>
          <w:sz w:val="24"/>
          <w:szCs w:val="24"/>
        </w:rPr>
        <w:t>1.2磋商小组由采购人代表和评审专家两部分（以下简称“评委”）共</w:t>
      </w:r>
      <w:r>
        <w:rPr>
          <w:rFonts w:hint="eastAsia" w:ascii="宋体" w:hAnsi="宋体" w:cs="宋体"/>
          <w:sz w:val="24"/>
          <w:szCs w:val="24"/>
          <w:u w:val="single"/>
        </w:rPr>
        <w:t>3</w:t>
      </w:r>
      <w:r>
        <w:rPr>
          <w:rFonts w:hint="eastAsia" w:ascii="宋体" w:hAnsi="宋体" w:cs="宋体"/>
          <w:sz w:val="24"/>
          <w:szCs w:val="24"/>
        </w:rPr>
        <w:t>人组成，其中：采购人代表</w:t>
      </w:r>
      <w:r>
        <w:rPr>
          <w:rFonts w:hint="eastAsia" w:ascii="宋体" w:hAnsi="宋体" w:cs="宋体"/>
          <w:sz w:val="24"/>
          <w:szCs w:val="24"/>
          <w:u w:val="single"/>
          <w:lang w:val="en-US" w:eastAsia="zh-CN"/>
        </w:rPr>
        <w:t>0</w:t>
      </w:r>
      <w:r>
        <w:rPr>
          <w:rFonts w:hint="eastAsia" w:ascii="宋体" w:hAnsi="宋体" w:cs="宋体"/>
          <w:sz w:val="24"/>
          <w:szCs w:val="24"/>
        </w:rPr>
        <w:t>人由采购人派出，评审专家</w:t>
      </w:r>
      <w:r>
        <w:rPr>
          <w:rFonts w:hint="eastAsia" w:ascii="宋体" w:hAnsi="宋体" w:cs="宋体"/>
          <w:sz w:val="24"/>
          <w:szCs w:val="24"/>
          <w:u w:val="single"/>
          <w:lang w:val="en-US" w:eastAsia="zh-CN"/>
        </w:rPr>
        <w:t>3</w:t>
      </w:r>
      <w:r>
        <w:rPr>
          <w:rFonts w:hint="eastAsia" w:ascii="宋体" w:hAnsi="宋体" w:cs="宋体"/>
          <w:sz w:val="24"/>
          <w:szCs w:val="24"/>
        </w:rPr>
        <w:t>人由评审专家库产生。技术复杂、专业性强的采购项目，评审专家中应当包含1名法律专家。</w:t>
      </w:r>
    </w:p>
    <w:p w14:paraId="2F400CBB">
      <w:pPr>
        <w:pStyle w:val="13"/>
        <w:widowControl/>
        <w:spacing w:before="60" w:beforeAutospacing="0" w:after="60" w:afterAutospacing="0" w:line="336" w:lineRule="atLeast"/>
        <w:ind w:firstLine="192"/>
        <w:rPr>
          <w:sz w:val="24"/>
          <w:szCs w:val="24"/>
        </w:rPr>
      </w:pPr>
      <w:r>
        <w:rPr>
          <w:rFonts w:hint="eastAsia" w:ascii="宋体" w:hAnsi="宋体" w:cs="宋体"/>
          <w:sz w:val="24"/>
          <w:szCs w:val="24"/>
        </w:rPr>
        <w:t>1.3磋商小组负责具体磋商和评审事务，并按照下列原则依法独立履行有关职责：</w:t>
      </w:r>
    </w:p>
    <w:p w14:paraId="5F042E27">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1.3.1评审应保护国家利益、社会公共利益和各方当事人合法权益，提高采购效益，保证项目质量。</w:t>
      </w:r>
    </w:p>
    <w:p w14:paraId="1DD5ED5A">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1.3.2评审应遵循公平、公正、科学、严谨和择优原则。</w:t>
      </w:r>
    </w:p>
    <w:p w14:paraId="4D87625A">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1.3.3评审的依据是磋商文件和响应文件，磋商文件中没有规定的评审标准不得作为评审依据。</w:t>
      </w:r>
    </w:p>
    <w:p w14:paraId="3A102061">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1.3.4磋商小组应按照磋商文件规定推荐成交候选供应商或根据采购人的授权确定成交人。</w:t>
      </w:r>
    </w:p>
    <w:p w14:paraId="15DEE3E2">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1.3.5评审应遵守下列评审纪律：</w:t>
      </w:r>
    </w:p>
    <w:p w14:paraId="3EAF3301">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①评审情况不得私自外泄，有关信息由采购人或其委托的代理机构统一对外发布。</w:t>
      </w:r>
    </w:p>
    <w:p w14:paraId="1803FD5D">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②对采购人或供应商提供的要求保密的资料，不得摘记翻印和外传。</w:t>
      </w:r>
    </w:p>
    <w:p w14:paraId="76449E01">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③不得收受供应商或有关人员的任何礼物，不得串联鼓动其他人袒护某供应商。若与供应商存在利害关系，则应主动声明并回避。</w:t>
      </w:r>
    </w:p>
    <w:p w14:paraId="5B12A4B6">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④全体磋商小组成员应按照磋商文件规定进行评审，一切认定事项应查有实据且不得弄虚作假。</w:t>
      </w:r>
    </w:p>
    <w:p w14:paraId="6DF399BE">
      <w:pPr>
        <w:pStyle w:val="13"/>
        <w:widowControl/>
        <w:spacing w:before="60" w:beforeAutospacing="0" w:after="60" w:afterAutospacing="0" w:line="336" w:lineRule="atLeast"/>
        <w:ind w:firstLine="384"/>
        <w:rPr>
          <w:sz w:val="24"/>
          <w:szCs w:val="24"/>
        </w:rPr>
      </w:pPr>
      <w:r>
        <w:rPr>
          <w:rFonts w:hint="eastAsia" w:ascii="宋体" w:hAnsi="宋体" w:cs="宋体"/>
          <w:sz w:val="24"/>
          <w:szCs w:val="24"/>
        </w:rPr>
        <w:t>⑤评审中应充分发扬民主，推荐成交人候选人或根据采购人授权确定成交人后要服从评审报告。</w:t>
      </w:r>
    </w:p>
    <w:p w14:paraId="404FBEDC">
      <w:pPr>
        <w:pStyle w:val="13"/>
        <w:widowControl/>
        <w:spacing w:before="60" w:beforeAutospacing="0" w:after="60" w:afterAutospacing="0" w:line="336" w:lineRule="atLeast"/>
        <w:ind w:firstLine="384"/>
        <w:rPr>
          <w:sz w:val="24"/>
          <w:szCs w:val="24"/>
        </w:rPr>
      </w:pPr>
      <w:r>
        <w:rPr>
          <w:rStyle w:val="19"/>
          <w:rFonts w:hint="eastAsia" w:ascii="宋体" w:hAnsi="宋体" w:cs="宋体"/>
          <w:sz w:val="24"/>
          <w:szCs w:val="24"/>
        </w:rPr>
        <w:t>※对违反评审纪律的评委，将取消其评委资格，对评审工作造成严重损失者将予以通报批评乃至追究法律责任。</w:t>
      </w:r>
    </w:p>
    <w:p w14:paraId="009AA759">
      <w:pPr>
        <w:pStyle w:val="13"/>
        <w:widowControl/>
        <w:spacing w:before="60" w:beforeAutospacing="0" w:after="60" w:afterAutospacing="0" w:line="336" w:lineRule="atLeast"/>
        <w:rPr>
          <w:sz w:val="24"/>
          <w:szCs w:val="24"/>
        </w:rPr>
      </w:pPr>
      <w:r>
        <w:rPr>
          <w:rFonts w:hint="eastAsia" w:ascii="宋体" w:hAnsi="宋体" w:cs="宋体"/>
          <w:sz w:val="24"/>
          <w:szCs w:val="24"/>
        </w:rPr>
        <w:t> </w:t>
      </w:r>
    </w:p>
    <w:p w14:paraId="188553F5">
      <w:pPr>
        <w:pStyle w:val="13"/>
        <w:widowControl/>
        <w:spacing w:before="60" w:beforeAutospacing="0" w:after="60" w:afterAutospacing="0" w:line="336" w:lineRule="atLeast"/>
        <w:jc w:val="center"/>
        <w:rPr>
          <w:sz w:val="24"/>
          <w:szCs w:val="24"/>
        </w:rPr>
      </w:pPr>
      <w:r>
        <w:rPr>
          <w:rFonts w:hint="eastAsia" w:ascii="宋体" w:hAnsi="宋体" w:cs="宋体"/>
          <w:sz w:val="24"/>
          <w:szCs w:val="24"/>
        </w:rPr>
        <w:t>二、</w:t>
      </w:r>
      <w:r>
        <w:rPr>
          <w:rStyle w:val="19"/>
          <w:rFonts w:hint="eastAsia" w:ascii="宋体" w:hAnsi="宋体" w:cs="宋体"/>
          <w:sz w:val="24"/>
          <w:szCs w:val="24"/>
        </w:rPr>
        <w:t>磋商程序</w:t>
      </w:r>
    </w:p>
    <w:p w14:paraId="6BD8959A">
      <w:pPr>
        <w:pStyle w:val="13"/>
        <w:widowControl/>
        <w:spacing w:before="60" w:beforeAutospacing="0" w:after="60" w:afterAutospacing="0" w:line="336" w:lineRule="atLeast"/>
        <w:rPr>
          <w:sz w:val="24"/>
          <w:szCs w:val="24"/>
        </w:rPr>
      </w:pPr>
      <w:r>
        <w:rPr>
          <w:rFonts w:hint="eastAsia" w:ascii="宋体" w:hAnsi="宋体" w:cs="宋体"/>
          <w:sz w:val="24"/>
          <w:szCs w:val="24"/>
        </w:rPr>
        <w:t> </w:t>
      </w:r>
    </w:p>
    <w:p w14:paraId="6524FD44">
      <w:pPr>
        <w:pStyle w:val="13"/>
        <w:widowControl/>
        <w:spacing w:before="60" w:beforeAutospacing="0" w:after="60" w:afterAutospacing="0" w:line="336" w:lineRule="atLeast"/>
        <w:ind w:firstLine="192"/>
        <w:rPr>
          <w:sz w:val="24"/>
          <w:szCs w:val="24"/>
        </w:rPr>
      </w:pPr>
      <w:r>
        <w:rPr>
          <w:rFonts w:hint="eastAsia" w:ascii="宋体" w:hAnsi="宋体" w:cs="宋体"/>
          <w:sz w:val="24"/>
          <w:szCs w:val="24"/>
        </w:rPr>
        <w:t>2.1磋商程序按照磋商文件第二章第2节“竞争性磋商须知”第14 条“磋商程序以及评审标准和方法”的相关条款规定执行。</w:t>
      </w:r>
    </w:p>
    <w:p w14:paraId="7615B67F">
      <w:pPr>
        <w:pStyle w:val="13"/>
        <w:widowControl/>
        <w:spacing w:before="60" w:beforeAutospacing="0" w:after="60" w:afterAutospacing="0" w:line="336" w:lineRule="atLeast"/>
        <w:ind w:firstLine="192"/>
        <w:rPr>
          <w:sz w:val="24"/>
          <w:szCs w:val="24"/>
        </w:rPr>
      </w:pPr>
      <w:r>
        <w:rPr>
          <w:rFonts w:hint="eastAsia" w:ascii="宋体" w:hAnsi="宋体" w:cs="宋体"/>
          <w:sz w:val="24"/>
          <w:szCs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237F3A4D">
      <w:pPr>
        <w:pStyle w:val="13"/>
        <w:widowControl/>
        <w:spacing w:before="60" w:beforeAutospacing="0" w:after="60" w:afterAutospacing="0" w:line="336" w:lineRule="atLeast"/>
        <w:ind w:firstLine="192"/>
        <w:rPr>
          <w:sz w:val="24"/>
          <w:szCs w:val="24"/>
        </w:rPr>
      </w:pPr>
      <w:r>
        <w:rPr>
          <w:sz w:val="24"/>
          <w:szCs w:val="24"/>
        </w:rPr>
        <w:t>无。</w:t>
      </w:r>
    </w:p>
    <w:p w14:paraId="16D04B4E">
      <w:pPr>
        <w:pStyle w:val="13"/>
        <w:widowControl/>
        <w:spacing w:before="60" w:beforeAutospacing="0" w:after="60" w:afterAutospacing="0" w:line="336" w:lineRule="atLeast"/>
        <w:ind w:firstLine="192"/>
        <w:rPr>
          <w:sz w:val="24"/>
          <w:szCs w:val="24"/>
        </w:rPr>
      </w:pPr>
      <w:r>
        <w:rPr>
          <w:rFonts w:hint="eastAsia" w:ascii="宋体" w:hAnsi="宋体" w:cs="宋体"/>
          <w:sz w:val="24"/>
          <w:szCs w:val="24"/>
        </w:rPr>
        <w:t>2.3只有资格审查和实质性响应审查均合格且按规定提交最后报价的合格供应商才能参加综合评分。</w:t>
      </w:r>
    </w:p>
    <w:p w14:paraId="4D7B7F72">
      <w:pPr>
        <w:pStyle w:val="13"/>
        <w:widowControl/>
        <w:spacing w:before="60" w:beforeAutospacing="0" w:after="60" w:afterAutospacing="0" w:line="336" w:lineRule="atLeast"/>
        <w:rPr>
          <w:sz w:val="24"/>
          <w:szCs w:val="24"/>
        </w:rPr>
      </w:pPr>
      <w:r>
        <w:rPr>
          <w:rFonts w:hint="eastAsia" w:ascii="宋体" w:hAnsi="宋体" w:cs="宋体"/>
          <w:sz w:val="24"/>
          <w:szCs w:val="24"/>
        </w:rPr>
        <w:t> </w:t>
      </w:r>
    </w:p>
    <w:p w14:paraId="0A08CF5F">
      <w:pPr>
        <w:pStyle w:val="13"/>
        <w:widowControl/>
        <w:spacing w:before="60" w:beforeAutospacing="0" w:after="60" w:afterAutospacing="0" w:line="336" w:lineRule="atLeast"/>
        <w:jc w:val="center"/>
        <w:rPr>
          <w:sz w:val="24"/>
          <w:szCs w:val="24"/>
        </w:rPr>
      </w:pPr>
      <w:r>
        <w:rPr>
          <w:rStyle w:val="19"/>
          <w:rFonts w:hint="eastAsia" w:ascii="宋体" w:hAnsi="宋体" w:cs="宋体"/>
          <w:sz w:val="24"/>
          <w:szCs w:val="24"/>
        </w:rPr>
        <w:t>三、综合评分的标准和方法</w:t>
      </w:r>
    </w:p>
    <w:p w14:paraId="29E0BEFB">
      <w:pPr>
        <w:pStyle w:val="13"/>
        <w:widowControl/>
        <w:spacing w:before="60" w:beforeAutospacing="0" w:after="60" w:afterAutospacing="0" w:line="336" w:lineRule="atLeast"/>
        <w:rPr>
          <w:sz w:val="24"/>
          <w:szCs w:val="24"/>
        </w:rPr>
      </w:pPr>
      <w:r>
        <w:rPr>
          <w:rFonts w:hint="eastAsia" w:ascii="宋体" w:hAnsi="宋体" w:cs="宋体"/>
          <w:sz w:val="24"/>
          <w:szCs w:val="24"/>
        </w:rPr>
        <w:t> </w:t>
      </w:r>
    </w:p>
    <w:p w14:paraId="6323A7A7">
      <w:pPr>
        <w:pStyle w:val="13"/>
        <w:widowControl/>
        <w:spacing w:before="60" w:beforeAutospacing="0" w:after="60" w:afterAutospacing="0" w:line="336" w:lineRule="atLeast"/>
        <w:ind w:firstLine="192"/>
        <w:rPr>
          <w:sz w:val="24"/>
          <w:szCs w:val="24"/>
        </w:rPr>
      </w:pPr>
      <w:r>
        <w:rPr>
          <w:rFonts w:hint="eastAsia" w:ascii="宋体" w:hAnsi="宋体" w:cs="宋体"/>
          <w:sz w:val="24"/>
          <w:szCs w:val="24"/>
        </w:rPr>
        <w:t>3.1磋商小组将采用综合评分法对提交最后报价的合格供应商的响应文件和最后报价进行综合评分。如果磋商项目有多个合同包，则按相应合同包分别进行，具体综合评分的标准和方法如下：</w:t>
      </w:r>
    </w:p>
    <w:p w14:paraId="64C531A9">
      <w:pPr>
        <w:pStyle w:val="13"/>
        <w:widowControl/>
        <w:spacing w:before="60" w:beforeAutospacing="0" w:after="60" w:afterAutospacing="0" w:line="336" w:lineRule="atLeast"/>
        <w:ind w:firstLine="372"/>
        <w:rPr>
          <w:sz w:val="24"/>
          <w:szCs w:val="24"/>
        </w:rPr>
      </w:pPr>
      <w:r>
        <w:rPr>
          <w:rFonts w:hint="eastAsia" w:ascii="宋体" w:hAnsi="宋体" w:cs="宋体"/>
          <w:sz w:val="24"/>
          <w:szCs w:val="24"/>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6B612A68">
      <w:pPr>
        <w:pStyle w:val="13"/>
        <w:widowControl/>
        <w:spacing w:before="60" w:beforeAutospacing="0" w:after="60" w:afterAutospacing="0" w:line="336" w:lineRule="atLeast"/>
        <w:ind w:firstLine="372"/>
        <w:rPr>
          <w:sz w:val="24"/>
          <w:szCs w:val="24"/>
        </w:rPr>
      </w:pPr>
      <w:r>
        <w:rPr>
          <w:rFonts w:hint="eastAsia" w:ascii="宋体" w:hAnsi="宋体" w:cs="宋体"/>
          <w:sz w:val="24"/>
          <w:szCs w:val="24"/>
        </w:rPr>
        <w:t>3.3.2具体评审标准和方法：</w:t>
      </w:r>
    </w:p>
    <w:p w14:paraId="7A53BD86">
      <w:pPr>
        <w:pStyle w:val="13"/>
        <w:widowControl/>
        <w:spacing w:before="60" w:beforeAutospacing="0" w:after="60" w:afterAutospacing="0" w:line="324" w:lineRule="atLeast"/>
        <w:ind w:firstLine="384"/>
        <w:rPr>
          <w:sz w:val="24"/>
          <w:szCs w:val="24"/>
        </w:rPr>
      </w:pPr>
      <w:r>
        <w:rPr>
          <w:rFonts w:hint="eastAsia" w:ascii="宋体" w:hAnsi="宋体" w:cs="宋体"/>
          <w:sz w:val="24"/>
          <w:szCs w:val="24"/>
        </w:rPr>
        <w:t>（1）响应文件满足磋商文件全部实质性要求，且按照评审因素的量化指标综合评审总得分从高到低顺序推荐3名以上成交候选人供应商，其中评审总得分最高的供应商为第一成交候选供应商。</w:t>
      </w:r>
    </w:p>
    <w:p w14:paraId="2FDC8594">
      <w:pPr>
        <w:pStyle w:val="13"/>
        <w:widowControl/>
        <w:spacing w:before="60" w:beforeAutospacing="0" w:after="60" w:afterAutospacing="0" w:line="324" w:lineRule="atLeast"/>
        <w:ind w:firstLine="384"/>
        <w:rPr>
          <w:sz w:val="24"/>
          <w:szCs w:val="24"/>
        </w:rPr>
      </w:pPr>
      <w:r>
        <w:rPr>
          <w:rFonts w:hint="eastAsia" w:ascii="宋体" w:hAnsi="宋体" w:cs="宋体"/>
          <w:sz w:val="24"/>
          <w:szCs w:val="24"/>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4C952333">
      <w:pPr>
        <w:pStyle w:val="13"/>
        <w:keepNext w:val="0"/>
        <w:keepLines w:val="0"/>
        <w:pageBreakBefore w:val="0"/>
        <w:widowControl/>
        <w:kinsoku/>
        <w:wordWrap/>
        <w:overflowPunct/>
        <w:topLinePunct w:val="0"/>
        <w:bidi w:val="0"/>
        <w:spacing w:before="60" w:beforeAutospacing="0" w:after="60" w:afterAutospacing="0" w:line="340" w:lineRule="exact"/>
        <w:ind w:firstLine="384"/>
        <w:textAlignment w:val="auto"/>
        <w:rPr>
          <w:sz w:val="24"/>
          <w:szCs w:val="24"/>
        </w:rPr>
      </w:pPr>
      <w:r>
        <w:rPr>
          <w:rFonts w:hint="eastAsia" w:ascii="宋体" w:hAnsi="宋体" w:cs="宋体"/>
          <w:sz w:val="24"/>
          <w:szCs w:val="24"/>
        </w:rPr>
        <w:t>（3）各项评审因素的设置如下：</w:t>
      </w:r>
    </w:p>
    <w:p w14:paraId="5D2D8625">
      <w:pPr>
        <w:pStyle w:val="13"/>
        <w:keepNext w:val="0"/>
        <w:keepLines w:val="0"/>
        <w:pageBreakBefore w:val="0"/>
        <w:widowControl/>
        <w:kinsoku/>
        <w:wordWrap/>
        <w:overflowPunct/>
        <w:topLinePunct w:val="0"/>
        <w:bidi w:val="0"/>
        <w:spacing w:before="60" w:beforeAutospacing="0" w:after="60" w:afterAutospacing="0" w:line="340" w:lineRule="exact"/>
        <w:ind w:firstLine="384"/>
        <w:textAlignment w:val="auto"/>
        <w:rPr>
          <w:b/>
          <w:bCs/>
          <w:color w:val="auto"/>
          <w:sz w:val="24"/>
          <w:szCs w:val="24"/>
        </w:rPr>
      </w:pPr>
      <w:r>
        <w:rPr>
          <w:b/>
          <w:bCs/>
          <w:color w:val="auto"/>
          <w:sz w:val="24"/>
          <w:szCs w:val="24"/>
        </w:rPr>
        <w:t>包1</w:t>
      </w:r>
    </w:p>
    <w:p w14:paraId="4127207E">
      <w:pPr>
        <w:pStyle w:val="13"/>
        <w:keepNext w:val="0"/>
        <w:keepLines w:val="0"/>
        <w:pageBreakBefore w:val="0"/>
        <w:widowControl/>
        <w:kinsoku/>
        <w:wordWrap/>
        <w:overflowPunct/>
        <w:topLinePunct w:val="0"/>
        <w:bidi w:val="0"/>
        <w:spacing w:before="0" w:beforeAutospacing="0" w:after="120" w:afterAutospacing="0" w:line="340" w:lineRule="exact"/>
        <w:ind w:firstLine="384"/>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技术部分评分PT            满分</w:t>
      </w:r>
      <w:r>
        <w:rPr>
          <w:rFonts w:hint="eastAsia" w:ascii="宋体" w:hAnsi="宋体" w:cs="宋体"/>
          <w:b/>
          <w:color w:val="auto"/>
          <w:sz w:val="24"/>
          <w:szCs w:val="24"/>
          <w:u w:val="single"/>
          <w:lang w:val="en-US" w:eastAsia="zh-CN"/>
        </w:rPr>
        <w:t>60</w:t>
      </w:r>
      <w:r>
        <w:rPr>
          <w:rFonts w:hint="eastAsia" w:ascii="宋体" w:hAnsi="宋体" w:eastAsia="宋体" w:cs="宋体"/>
          <w:b/>
          <w:color w:val="auto"/>
          <w:sz w:val="24"/>
          <w:szCs w:val="24"/>
        </w:rPr>
        <w:t>分</w:t>
      </w:r>
    </w:p>
    <w:tbl>
      <w:tblPr>
        <w:tblStyle w:val="16"/>
        <w:tblW w:w="5034"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500"/>
        <w:gridCol w:w="535"/>
        <w:gridCol w:w="7344"/>
      </w:tblGrid>
      <w:tr w14:paraId="5EA2419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298"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531F1FB">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评标项目</w:t>
            </w:r>
          </w:p>
        </w:tc>
        <w:tc>
          <w:tcPr>
            <w:tcW w:w="31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5E48F5F">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评标分值</w:t>
            </w:r>
          </w:p>
        </w:tc>
        <w:tc>
          <w:tcPr>
            <w:tcW w:w="4381"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EC10D91">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评标方法描述</w:t>
            </w:r>
          </w:p>
        </w:tc>
      </w:tr>
      <w:tr w14:paraId="01333B8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50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941A45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color w:val="auto"/>
                <w:sz w:val="24"/>
                <w:szCs w:val="24"/>
                <w:highlight w:val="none"/>
              </w:rPr>
            </w:pPr>
            <w:r>
              <w:rPr>
                <w:rFonts w:hint="eastAsia" w:ascii="宋体" w:hAnsi="宋体"/>
                <w:b w:val="0"/>
                <w:bCs/>
                <w:color w:val="auto"/>
                <w:sz w:val="24"/>
                <w:highlight w:val="none"/>
              </w:rPr>
              <w:t>T1、产品技术性能和功能</w:t>
            </w:r>
          </w:p>
        </w:tc>
        <w:tc>
          <w:tcPr>
            <w:tcW w:w="5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E75B0D4">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color w:val="auto"/>
                <w:sz w:val="24"/>
                <w:szCs w:val="24"/>
                <w:highlight w:val="none"/>
                <w:lang w:val="en-US" w:eastAsia="zh-CN"/>
              </w:rPr>
            </w:pPr>
            <w:r>
              <w:rPr>
                <w:rFonts w:hint="eastAsia" w:ascii="宋体" w:hAnsi="宋体" w:cs="宋体"/>
                <w:color w:val="auto"/>
                <w:sz w:val="24"/>
                <w:szCs w:val="24"/>
                <w:lang w:val="en-US" w:eastAsia="zh-CN"/>
              </w:rPr>
              <w:t>54</w:t>
            </w:r>
          </w:p>
        </w:tc>
        <w:tc>
          <w:tcPr>
            <w:tcW w:w="734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FA7C655">
            <w:pPr>
              <w:keepNext w:val="0"/>
              <w:keepLines w:val="0"/>
              <w:pageBreakBefore w:val="0"/>
              <w:numPr>
                <w:ilvl w:val="0"/>
                <w:numId w:val="0"/>
              </w:numPr>
              <w:suppressLineNumbers w:val="0"/>
              <w:kinsoku/>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bCs/>
                <w:color w:val="auto"/>
                <w:sz w:val="24"/>
                <w:highlight w:val="none"/>
              </w:rPr>
            </w:pPr>
            <w:r>
              <w:rPr>
                <w:rFonts w:hint="eastAsia" w:ascii="宋体" w:hAnsi="宋体" w:cs="宋体"/>
                <w:bCs/>
                <w:color w:val="auto"/>
                <w:sz w:val="24"/>
              </w:rPr>
              <w:t>根据响应人对采购文件第三章采购内容及要求中“二、技术和服务要求”的逐项应答情况并结合相关佐证材料（若有）由评委进行评议并评分：完全满足的得</w:t>
            </w:r>
            <w:r>
              <w:rPr>
                <w:rFonts w:hint="eastAsia" w:ascii="宋体" w:hAnsi="宋体" w:cs="宋体"/>
                <w:color w:val="auto"/>
                <w:sz w:val="24"/>
                <w:szCs w:val="24"/>
                <w:lang w:val="en-US" w:eastAsia="zh-CN"/>
              </w:rPr>
              <w:t>54</w:t>
            </w:r>
            <w:r>
              <w:rPr>
                <w:rFonts w:hint="eastAsia" w:ascii="宋体" w:hAnsi="宋体" w:cs="宋体"/>
                <w:bCs/>
                <w:color w:val="auto"/>
                <w:sz w:val="24"/>
              </w:rPr>
              <w:t>分，带“★”号条款（若有）一项不满足则投标无效。</w:t>
            </w:r>
            <w:r>
              <w:rPr>
                <w:rFonts w:hint="eastAsia" w:ascii="宋体" w:hAnsi="宋体" w:cs="宋体"/>
                <w:bCs/>
                <w:color w:val="auto"/>
                <w:sz w:val="24"/>
                <w:lang w:val="en-US" w:eastAsia="zh-CN"/>
              </w:rPr>
              <w:t>其中</w:t>
            </w:r>
            <w:r>
              <w:rPr>
                <w:rFonts w:hint="eastAsia" w:ascii="宋体" w:hAnsi="宋体" w:cs="宋体"/>
                <w:bCs/>
                <w:color w:val="auto"/>
                <w:sz w:val="24"/>
                <w:highlight w:val="none"/>
              </w:rPr>
              <w:t>主要技术参数”共有</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条</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每负偏离</w:t>
            </w:r>
            <w:r>
              <w:rPr>
                <w:rFonts w:hint="eastAsia" w:ascii="宋体" w:hAnsi="宋体" w:cs="宋体"/>
                <w:bCs/>
                <w:color w:val="auto"/>
                <w:sz w:val="24"/>
                <w:highlight w:val="none"/>
                <w:lang w:val="en-US" w:eastAsia="zh-CN"/>
              </w:rPr>
              <w:t>一条</w:t>
            </w:r>
            <w:r>
              <w:rPr>
                <w:rFonts w:hint="eastAsia" w:ascii="宋体" w:hAnsi="宋体" w:cs="宋体"/>
                <w:bCs/>
                <w:color w:val="auto"/>
                <w:sz w:val="24"/>
                <w:highlight w:val="none"/>
              </w:rPr>
              <w:t>扣</w:t>
            </w: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分，正偏离不加分（满分</w:t>
            </w:r>
            <w:r>
              <w:rPr>
                <w:rFonts w:hint="eastAsia" w:ascii="宋体" w:hAnsi="宋体" w:cs="宋体"/>
                <w:bCs/>
                <w:color w:val="auto"/>
                <w:sz w:val="24"/>
                <w:highlight w:val="none"/>
                <w:lang w:val="en-US" w:eastAsia="zh-CN"/>
              </w:rPr>
              <w:t>54</w:t>
            </w:r>
            <w:r>
              <w:rPr>
                <w:rFonts w:hint="eastAsia" w:ascii="宋体" w:hAnsi="宋体" w:cs="宋体"/>
                <w:bCs/>
                <w:color w:val="auto"/>
                <w:sz w:val="24"/>
                <w:highlight w:val="none"/>
              </w:rPr>
              <w:t>分）。</w:t>
            </w:r>
          </w:p>
          <w:p w14:paraId="4295CBFC">
            <w:pPr>
              <w:pStyle w:val="21"/>
              <w:keepNext w:val="0"/>
              <w:keepLines w:val="0"/>
              <w:suppressLineNumbers w:val="0"/>
              <w:spacing w:before="0" w:beforeAutospacing="0" w:after="0" w:afterAutospacing="0"/>
              <w:ind w:left="0" w:leftChars="0" w:right="0" w:rightChars="0"/>
              <w:rPr>
                <w:rFonts w:hint="eastAsia" w:ascii="宋体" w:hAnsi="宋体" w:eastAsia="宋体" w:cs="宋体"/>
                <w:bCs/>
                <w:color w:val="auto"/>
                <w:sz w:val="24"/>
                <w:szCs w:val="24"/>
                <w:highlight w:val="none"/>
              </w:rPr>
            </w:pPr>
            <w:r>
              <w:rPr>
                <w:rFonts w:hint="eastAsia" w:ascii="宋体" w:hAnsi="宋体" w:cs="宋体"/>
                <w:bCs/>
                <w:color w:val="auto"/>
                <w:sz w:val="24"/>
                <w:szCs w:val="20"/>
                <w:highlight w:val="none"/>
              </w:rPr>
              <w:t>注：</w:t>
            </w:r>
            <w:r>
              <w:rPr>
                <w:rFonts w:hint="eastAsia" w:hAnsi="宋体" w:cs="宋体"/>
                <w:bCs/>
                <w:color w:val="auto"/>
                <w:sz w:val="24"/>
                <w:szCs w:val="20"/>
                <w:highlight w:val="none"/>
                <w:lang w:val="en-US" w:eastAsia="zh-CN"/>
              </w:rPr>
              <w:t>响应</w:t>
            </w:r>
            <w:r>
              <w:rPr>
                <w:rFonts w:hint="eastAsia" w:ascii="宋体" w:hAnsi="宋体" w:cs="宋体"/>
                <w:bCs/>
                <w:color w:val="auto"/>
                <w:sz w:val="24"/>
                <w:szCs w:val="20"/>
                <w:highlight w:val="none"/>
              </w:rPr>
              <w:t>文件中《技术服务和商务</w:t>
            </w:r>
            <w:r>
              <w:rPr>
                <w:rFonts w:hint="eastAsia" w:ascii="宋体" w:hAnsi="宋体" w:cs="宋体"/>
                <w:bCs/>
                <w:color w:val="auto"/>
                <w:sz w:val="24"/>
                <w:szCs w:val="20"/>
              </w:rPr>
              <w:t>偏离表》应答内容与</w:t>
            </w:r>
            <w:r>
              <w:rPr>
                <w:rFonts w:hint="eastAsia" w:hAnsi="宋体" w:cs="宋体"/>
                <w:bCs/>
                <w:color w:val="auto"/>
                <w:sz w:val="24"/>
                <w:szCs w:val="20"/>
                <w:lang w:val="en-US" w:eastAsia="zh-CN"/>
              </w:rPr>
              <w:t>响应</w:t>
            </w:r>
            <w:r>
              <w:rPr>
                <w:rFonts w:hint="eastAsia" w:ascii="宋体" w:hAnsi="宋体" w:cs="宋体"/>
                <w:bCs/>
                <w:color w:val="auto"/>
                <w:sz w:val="24"/>
                <w:szCs w:val="20"/>
              </w:rPr>
              <w:t>人提供的佐证材料【如国家行政部门颁发的证书、检测报告、样品（样机，如有）、演示结果、产品彩页或Datasheet（技术白皮书）等（佐证材料相互不一致的，以此先后顺序判定，排序在前的优先认定）】不一致时，以</w:t>
            </w:r>
            <w:r>
              <w:rPr>
                <w:rFonts w:hint="eastAsia" w:hAnsi="宋体" w:cs="宋体"/>
                <w:bCs/>
                <w:color w:val="auto"/>
                <w:sz w:val="24"/>
                <w:szCs w:val="20"/>
                <w:lang w:val="en-US" w:eastAsia="zh-CN"/>
              </w:rPr>
              <w:t>响应</w:t>
            </w:r>
            <w:r>
              <w:rPr>
                <w:rFonts w:hint="eastAsia" w:ascii="宋体" w:hAnsi="宋体" w:cs="宋体"/>
                <w:bCs/>
                <w:color w:val="auto"/>
                <w:sz w:val="24"/>
                <w:szCs w:val="20"/>
              </w:rPr>
              <w:t>人提供的佐证材料为判定依据。</w:t>
            </w:r>
            <w:r>
              <w:rPr>
                <w:rFonts w:hint="eastAsia" w:ascii="楷体_GB2312" w:hAnsi="楷体_GB2312" w:eastAsia="楷体_GB2312" w:cs="楷体_GB2312"/>
                <w:b/>
                <w:sz w:val="24"/>
                <w:szCs w:val="20"/>
              </w:rPr>
              <w:t>（若投标人应答为无偏离而佐证材料为负偏离，视为虚假响应</w:t>
            </w:r>
            <w:r>
              <w:rPr>
                <w:rFonts w:hint="eastAsia" w:ascii="楷体_GB2312" w:hAnsi="楷体_GB2312" w:eastAsia="楷体_GB2312" w:cs="楷体_GB2312"/>
                <w:bCs/>
                <w:sz w:val="24"/>
                <w:szCs w:val="20"/>
              </w:rPr>
              <w:t>。</w:t>
            </w:r>
            <w:r>
              <w:rPr>
                <w:rFonts w:hint="eastAsia" w:ascii="楷体_GB2312" w:hAnsi="楷体_GB2312" w:eastAsia="楷体_GB2312" w:cs="楷体_GB2312"/>
                <w:b/>
                <w:sz w:val="24"/>
                <w:szCs w:val="20"/>
              </w:rPr>
              <w:t>）</w:t>
            </w:r>
          </w:p>
        </w:tc>
      </w:tr>
      <w:tr w14:paraId="53C50BB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50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55DE93F">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color w:val="auto"/>
                <w:sz w:val="24"/>
                <w:szCs w:val="24"/>
                <w:highlight w:val="none"/>
              </w:rPr>
            </w:pPr>
            <w:r>
              <w:rPr>
                <w:rFonts w:hint="eastAsia" w:ascii="宋体" w:hAnsi="宋体"/>
                <w:b w:val="0"/>
                <w:bCs/>
                <w:color w:val="auto"/>
                <w:sz w:val="24"/>
                <w:highlight w:val="none"/>
              </w:rPr>
              <w:t>T2、技术支持材料</w:t>
            </w:r>
          </w:p>
        </w:tc>
        <w:tc>
          <w:tcPr>
            <w:tcW w:w="5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6673E03">
            <w:pPr>
              <w:keepNext w:val="0"/>
              <w:keepLines w:val="0"/>
              <w:suppressLineNumbers w:val="0"/>
              <w:spacing w:before="0" w:beforeAutospacing="0" w:after="0" w:afterAutospacing="0" w:line="400" w:lineRule="exact"/>
              <w:ind w:left="0" w:leftChars="0" w:right="0" w:rightChars="0"/>
              <w:jc w:val="center"/>
              <w:rPr>
                <w:rFonts w:hint="eastAsia" w:ascii="宋体" w:hAnsi="宋体" w:cs="宋体"/>
                <w:bCs/>
                <w:color w:val="auto"/>
                <w:sz w:val="24"/>
                <w:szCs w:val="24"/>
                <w:highlight w:val="none"/>
                <w:lang w:val="en-US" w:eastAsia="zh-CN"/>
              </w:rPr>
            </w:pPr>
            <w:r>
              <w:rPr>
                <w:rFonts w:hint="eastAsia" w:ascii="宋体" w:hAnsi="宋体"/>
                <w:b w:val="0"/>
                <w:bCs/>
                <w:color w:val="auto"/>
                <w:sz w:val="24"/>
                <w:highlight w:val="none"/>
                <w:lang w:val="en-US" w:eastAsia="zh-CN"/>
              </w:rPr>
              <w:t xml:space="preserve">3 </w:t>
            </w:r>
          </w:p>
        </w:tc>
        <w:tc>
          <w:tcPr>
            <w:tcW w:w="734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AA2BEB1">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bCs/>
                <w:color w:val="auto"/>
                <w:sz w:val="24"/>
                <w:szCs w:val="24"/>
                <w:highlight w:val="none"/>
              </w:rPr>
            </w:pPr>
            <w:r>
              <w:rPr>
                <w:rFonts w:hint="eastAsia" w:ascii="宋体" w:hAnsi="宋体"/>
                <w:bCs/>
                <w:color w:val="auto"/>
                <w:sz w:val="24"/>
                <w:highlight w:val="none"/>
              </w:rPr>
              <w:t>根据</w:t>
            </w:r>
            <w:r>
              <w:rPr>
                <w:rFonts w:hint="eastAsia" w:ascii="宋体" w:hAnsi="宋体"/>
                <w:bCs/>
                <w:color w:val="auto"/>
                <w:sz w:val="24"/>
                <w:highlight w:val="none"/>
                <w:lang w:eastAsia="zh-CN"/>
              </w:rPr>
              <w:t>响应人</w:t>
            </w:r>
            <w:r>
              <w:rPr>
                <w:rFonts w:hint="eastAsia" w:ascii="宋体" w:hAnsi="宋体"/>
                <w:bCs/>
                <w:color w:val="auto"/>
                <w:sz w:val="24"/>
                <w:highlight w:val="none"/>
              </w:rPr>
              <w:t>提供所投产品由制造商公开发布的印刷资料彩页或Datasheet（技术白皮书）或有效的技术支持材料（如由市级及以上质量监督检测机构出具的《检验报告》、制造商出具的技术支持材料等）对所投产品技术性能的佐证情况，由评委进行评分： 技术支持材料齐全</w:t>
            </w:r>
            <w:r>
              <w:rPr>
                <w:rFonts w:hint="eastAsia" w:ascii="宋体" w:hAnsi="宋体"/>
                <w:bCs/>
                <w:color w:val="auto"/>
                <w:sz w:val="24"/>
                <w:highlight w:val="none"/>
                <w:lang w:val="en-US" w:eastAsia="zh-CN"/>
              </w:rPr>
              <w:t>且</w:t>
            </w:r>
            <w:r>
              <w:rPr>
                <w:rFonts w:hint="eastAsia" w:ascii="宋体" w:hAnsi="宋体"/>
                <w:bCs/>
                <w:color w:val="auto"/>
                <w:sz w:val="24"/>
                <w:highlight w:val="none"/>
              </w:rPr>
              <w:t>完全满足佐证技术指标（含主要技术指标）的得</w:t>
            </w:r>
            <w:r>
              <w:rPr>
                <w:rFonts w:hint="eastAsia" w:ascii="宋体" w:hAnsi="宋体"/>
                <w:bCs/>
                <w:color w:val="auto"/>
                <w:sz w:val="24"/>
                <w:highlight w:val="none"/>
                <w:lang w:val="en-US" w:eastAsia="zh-CN"/>
              </w:rPr>
              <w:t>3</w:t>
            </w:r>
            <w:r>
              <w:rPr>
                <w:rFonts w:hint="eastAsia" w:ascii="宋体" w:hAnsi="宋体"/>
                <w:bCs/>
                <w:color w:val="auto"/>
                <w:sz w:val="24"/>
                <w:highlight w:val="none"/>
              </w:rPr>
              <w:t>分；技术支持材料大部分满足佐证主要技术指标的得</w:t>
            </w:r>
            <w:r>
              <w:rPr>
                <w:rFonts w:hint="eastAsia" w:ascii="宋体" w:hAnsi="宋体"/>
                <w:bCs/>
                <w:color w:val="auto"/>
                <w:sz w:val="24"/>
                <w:highlight w:val="none"/>
                <w:lang w:val="en-US" w:eastAsia="zh-CN"/>
              </w:rPr>
              <w:t>2.7</w:t>
            </w:r>
            <w:r>
              <w:rPr>
                <w:rFonts w:hint="eastAsia" w:ascii="宋体" w:hAnsi="宋体"/>
                <w:bCs/>
                <w:color w:val="auto"/>
                <w:sz w:val="24"/>
                <w:highlight w:val="none"/>
              </w:rPr>
              <w:t>分；技术支持材料</w:t>
            </w:r>
            <w:r>
              <w:rPr>
                <w:rFonts w:hint="eastAsia" w:ascii="宋体" w:hAnsi="宋体"/>
                <w:bCs/>
                <w:color w:val="auto"/>
                <w:sz w:val="24"/>
                <w:highlight w:val="none"/>
                <w:lang w:val="en-US" w:eastAsia="zh-CN"/>
              </w:rPr>
              <w:t>小</w:t>
            </w:r>
            <w:r>
              <w:rPr>
                <w:rFonts w:hint="eastAsia" w:ascii="宋体" w:hAnsi="宋体"/>
                <w:bCs/>
                <w:color w:val="auto"/>
                <w:sz w:val="24"/>
                <w:highlight w:val="none"/>
              </w:rPr>
              <w:t>部分满足佐证技术指标的得</w:t>
            </w:r>
            <w:r>
              <w:rPr>
                <w:rFonts w:hint="eastAsia" w:ascii="宋体" w:hAnsi="宋体"/>
                <w:bCs/>
                <w:color w:val="auto"/>
                <w:sz w:val="24"/>
                <w:highlight w:val="none"/>
                <w:lang w:val="en-US" w:eastAsia="zh-CN"/>
              </w:rPr>
              <w:t>2.4</w:t>
            </w:r>
            <w:r>
              <w:rPr>
                <w:rFonts w:hint="eastAsia" w:ascii="宋体" w:hAnsi="宋体"/>
                <w:bCs/>
                <w:color w:val="auto"/>
                <w:sz w:val="24"/>
                <w:highlight w:val="none"/>
              </w:rPr>
              <w:t>分；不满足佐证技术性能或未按要求提供的本项不得分。 技术支持资料为外文的应按</w:t>
            </w:r>
            <w:r>
              <w:rPr>
                <w:rFonts w:hint="eastAsia" w:ascii="宋体" w:hAnsi="宋体"/>
                <w:bCs/>
                <w:color w:val="auto"/>
                <w:sz w:val="24"/>
                <w:highlight w:val="none"/>
                <w:lang w:eastAsia="zh-CN"/>
              </w:rPr>
              <w:t>采购文件</w:t>
            </w:r>
            <w:r>
              <w:rPr>
                <w:rFonts w:hint="eastAsia" w:ascii="宋体" w:hAnsi="宋体"/>
                <w:bCs/>
                <w:color w:val="auto"/>
                <w:sz w:val="24"/>
                <w:highlight w:val="none"/>
              </w:rPr>
              <w:t>要求提供翻译件及相关文件，否则视为未提交。</w:t>
            </w:r>
            <w:r>
              <w:rPr>
                <w:rFonts w:hint="eastAsia" w:ascii="宋体" w:hAnsi="宋体" w:eastAsia="宋体" w:cs="宋体"/>
                <w:b w:val="0"/>
                <w:bCs/>
                <w:color w:val="auto"/>
                <w:spacing w:val="-12"/>
                <w:sz w:val="24"/>
                <w:szCs w:val="24"/>
                <w:highlight w:val="none"/>
              </w:rPr>
              <w:t>（满分</w:t>
            </w:r>
            <w:r>
              <w:rPr>
                <w:rFonts w:hint="eastAsia" w:ascii="宋体" w:hAnsi="宋体" w:cs="宋体"/>
                <w:b w:val="0"/>
                <w:bCs/>
                <w:color w:val="auto"/>
                <w:spacing w:val="-12"/>
                <w:sz w:val="24"/>
                <w:szCs w:val="24"/>
                <w:highlight w:val="none"/>
                <w:lang w:val="en-US" w:eastAsia="zh-CN"/>
              </w:rPr>
              <w:t>3</w:t>
            </w:r>
            <w:r>
              <w:rPr>
                <w:rFonts w:hint="eastAsia" w:ascii="宋体" w:hAnsi="宋体" w:eastAsia="宋体" w:cs="宋体"/>
                <w:b w:val="0"/>
                <w:bCs/>
                <w:color w:val="auto"/>
                <w:spacing w:val="-12"/>
                <w:sz w:val="24"/>
                <w:szCs w:val="24"/>
                <w:highlight w:val="none"/>
              </w:rPr>
              <w:t>分）</w:t>
            </w:r>
          </w:p>
        </w:tc>
      </w:tr>
      <w:tr w14:paraId="2FB4A7D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50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A93E9A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color w:val="auto"/>
                <w:sz w:val="24"/>
                <w:szCs w:val="24"/>
                <w:highlight w:val="none"/>
              </w:rPr>
            </w:pPr>
            <w:r>
              <w:rPr>
                <w:rFonts w:hint="eastAsia" w:ascii="宋体" w:hAnsi="宋体"/>
                <w:b w:val="0"/>
                <w:bCs/>
                <w:color w:val="auto"/>
                <w:sz w:val="24"/>
                <w:highlight w:val="none"/>
              </w:rPr>
              <w:t>T3、产品配置及</w:t>
            </w:r>
            <w:r>
              <w:rPr>
                <w:rFonts w:hint="eastAsia" w:ascii="宋体" w:hAnsi="宋体"/>
                <w:b w:val="0"/>
                <w:bCs/>
                <w:color w:val="auto"/>
                <w:sz w:val="24"/>
                <w:highlight w:val="none"/>
                <w:lang w:val="en-US" w:eastAsia="zh-CN"/>
              </w:rPr>
              <w:t>其他</w:t>
            </w:r>
          </w:p>
        </w:tc>
        <w:tc>
          <w:tcPr>
            <w:tcW w:w="5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A3AA582">
            <w:pPr>
              <w:keepNext w:val="0"/>
              <w:keepLines w:val="0"/>
              <w:suppressLineNumbers w:val="0"/>
              <w:spacing w:before="0" w:beforeAutospacing="0" w:after="0" w:afterAutospacing="0" w:line="400" w:lineRule="exact"/>
              <w:ind w:left="0" w:leftChars="0" w:right="0" w:rightChars="0"/>
              <w:jc w:val="center"/>
              <w:rPr>
                <w:rFonts w:hint="eastAsia" w:ascii="宋体" w:hAnsi="宋体" w:cs="宋体"/>
                <w:bCs/>
                <w:color w:val="auto"/>
                <w:sz w:val="24"/>
                <w:szCs w:val="24"/>
                <w:highlight w:val="none"/>
                <w:lang w:val="en-US" w:eastAsia="zh-CN"/>
              </w:rPr>
            </w:pPr>
            <w:r>
              <w:rPr>
                <w:rFonts w:hint="eastAsia" w:ascii="宋体" w:hAnsi="宋体"/>
                <w:b w:val="0"/>
                <w:bCs/>
                <w:color w:val="auto"/>
                <w:sz w:val="24"/>
                <w:highlight w:val="none"/>
                <w:lang w:val="en-US" w:eastAsia="zh-CN"/>
              </w:rPr>
              <w:t xml:space="preserve"> 3</w:t>
            </w:r>
          </w:p>
        </w:tc>
        <w:tc>
          <w:tcPr>
            <w:tcW w:w="734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0DA7F57">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bCs/>
                <w:color w:val="auto"/>
                <w:sz w:val="24"/>
                <w:szCs w:val="24"/>
                <w:highlight w:val="none"/>
              </w:rPr>
            </w:pPr>
            <w:r>
              <w:rPr>
                <w:rFonts w:hint="eastAsia" w:ascii="宋体" w:hAnsi="宋体"/>
                <w:bCs/>
                <w:color w:val="000000"/>
                <w:sz w:val="24"/>
                <w:highlight w:val="none"/>
              </w:rPr>
              <w:t>根据</w:t>
            </w:r>
            <w:r>
              <w:rPr>
                <w:rFonts w:hint="eastAsia" w:ascii="宋体" w:hAnsi="宋体"/>
                <w:bCs/>
                <w:color w:val="000000"/>
                <w:sz w:val="24"/>
                <w:highlight w:val="none"/>
                <w:lang w:val="en-US" w:eastAsia="zh-CN"/>
              </w:rPr>
              <w:t>响应</w:t>
            </w:r>
            <w:r>
              <w:rPr>
                <w:rFonts w:hint="eastAsia" w:ascii="宋体" w:hAnsi="宋体"/>
                <w:bCs/>
                <w:color w:val="000000"/>
                <w:sz w:val="24"/>
                <w:highlight w:val="none"/>
              </w:rPr>
              <w:t>产品的主要件和关键件配置情况、配件、备品备件、耗材等响应承诺情况，由评委进行评价并评分：投标产品主要件和关键件配置存在优于招标要求</w:t>
            </w:r>
            <w:r>
              <w:rPr>
                <w:rFonts w:hint="eastAsia" w:ascii="宋体" w:hAnsi="宋体"/>
                <w:bCs/>
                <w:color w:val="000000"/>
                <w:sz w:val="24"/>
                <w:highlight w:val="none"/>
                <w:lang w:val="en-US" w:eastAsia="zh-CN"/>
              </w:rPr>
              <w:t>或完全满足并</w:t>
            </w:r>
            <w:r>
              <w:rPr>
                <w:rFonts w:hint="eastAsia" w:ascii="宋体" w:hAnsi="宋体"/>
                <w:bCs/>
                <w:color w:val="000000"/>
                <w:sz w:val="24"/>
                <w:highlight w:val="none"/>
              </w:rPr>
              <w:t>且具有较大使用价值的得</w:t>
            </w:r>
            <w:r>
              <w:rPr>
                <w:rFonts w:hint="eastAsia" w:ascii="宋体" w:hAnsi="宋体"/>
                <w:bCs/>
                <w:color w:val="000000"/>
                <w:sz w:val="24"/>
                <w:highlight w:val="none"/>
                <w:lang w:val="en-US" w:eastAsia="zh-CN"/>
              </w:rPr>
              <w:t>3</w:t>
            </w:r>
            <w:r>
              <w:rPr>
                <w:rFonts w:hint="eastAsia" w:ascii="宋体" w:hAnsi="宋体"/>
                <w:bCs/>
                <w:color w:val="000000"/>
                <w:sz w:val="24"/>
                <w:highlight w:val="none"/>
              </w:rPr>
              <w:t>分，投标产品配件、备品备件、耗材等罗列详细大部分满足且响应承诺较优的得</w:t>
            </w:r>
            <w:r>
              <w:rPr>
                <w:rFonts w:hint="eastAsia" w:ascii="宋体" w:hAnsi="宋体"/>
                <w:bCs/>
                <w:color w:val="000000"/>
                <w:sz w:val="24"/>
                <w:highlight w:val="none"/>
                <w:lang w:val="en-US" w:eastAsia="zh-CN"/>
              </w:rPr>
              <w:t>2.7</w:t>
            </w:r>
            <w:r>
              <w:rPr>
                <w:rFonts w:hint="eastAsia" w:ascii="宋体" w:hAnsi="宋体"/>
                <w:bCs/>
                <w:color w:val="000000"/>
                <w:sz w:val="24"/>
                <w:highlight w:val="none"/>
              </w:rPr>
              <w:t>分，投标产品配件、备品备件、耗材等有提供清单，</w:t>
            </w:r>
            <w:r>
              <w:rPr>
                <w:rFonts w:hint="eastAsia" w:ascii="宋体" w:hAnsi="宋体"/>
                <w:bCs/>
                <w:color w:val="000000"/>
                <w:sz w:val="24"/>
                <w:highlight w:val="none"/>
                <w:lang w:val="en-US" w:eastAsia="zh-CN"/>
              </w:rPr>
              <w:t>小部分满足</w:t>
            </w:r>
            <w:r>
              <w:rPr>
                <w:rFonts w:hint="eastAsia" w:ascii="宋体" w:hAnsi="宋体"/>
                <w:bCs/>
                <w:color w:val="000000"/>
                <w:sz w:val="24"/>
                <w:highlight w:val="none"/>
              </w:rPr>
              <w:t>使用要求的得</w:t>
            </w:r>
            <w:r>
              <w:rPr>
                <w:rFonts w:hint="eastAsia" w:ascii="宋体" w:hAnsi="宋体"/>
                <w:bCs/>
                <w:color w:val="000000"/>
                <w:sz w:val="24"/>
                <w:highlight w:val="none"/>
                <w:lang w:val="en-US" w:eastAsia="zh-CN"/>
              </w:rPr>
              <w:t>2.4</w:t>
            </w:r>
            <w:r>
              <w:rPr>
                <w:rFonts w:hint="eastAsia" w:ascii="宋体" w:hAnsi="宋体"/>
                <w:bCs/>
                <w:color w:val="000000"/>
                <w:sz w:val="24"/>
                <w:highlight w:val="none"/>
              </w:rPr>
              <w:t>分，投标人不满足使用要求</w:t>
            </w:r>
            <w:r>
              <w:rPr>
                <w:rFonts w:hint="eastAsia" w:ascii="宋体" w:hAnsi="宋体"/>
                <w:bCs/>
                <w:color w:val="000000"/>
                <w:sz w:val="24"/>
                <w:highlight w:val="none"/>
                <w:lang w:val="en-US" w:eastAsia="zh-CN"/>
              </w:rPr>
              <w:t>或</w:t>
            </w:r>
            <w:r>
              <w:rPr>
                <w:rFonts w:hint="eastAsia" w:ascii="宋体" w:hAnsi="宋体"/>
                <w:bCs/>
                <w:color w:val="000000"/>
                <w:sz w:val="24"/>
                <w:highlight w:val="none"/>
              </w:rPr>
              <w:t>未做任何说明</w:t>
            </w:r>
            <w:r>
              <w:rPr>
                <w:rFonts w:hint="eastAsia" w:ascii="宋体" w:hAnsi="宋体"/>
                <w:bCs/>
                <w:color w:val="000000"/>
                <w:sz w:val="24"/>
                <w:highlight w:val="none"/>
                <w:lang w:val="en-US" w:eastAsia="zh-CN"/>
              </w:rPr>
              <w:t>的</w:t>
            </w:r>
            <w:r>
              <w:rPr>
                <w:rFonts w:hint="eastAsia" w:ascii="宋体" w:hAnsi="宋体"/>
                <w:bCs/>
                <w:color w:val="000000"/>
                <w:sz w:val="24"/>
                <w:highlight w:val="none"/>
              </w:rPr>
              <w:t>不得分。</w:t>
            </w:r>
            <w:r>
              <w:rPr>
                <w:rFonts w:hint="eastAsia" w:ascii="宋体" w:hAnsi="宋体" w:cs="宋体"/>
                <w:bCs/>
                <w:spacing w:val="-12"/>
                <w:sz w:val="24"/>
                <w:highlight w:val="none"/>
              </w:rPr>
              <w:t>（满分</w:t>
            </w:r>
            <w:r>
              <w:rPr>
                <w:rFonts w:hint="eastAsia" w:ascii="宋体" w:hAnsi="宋体" w:cs="宋体"/>
                <w:bCs/>
                <w:spacing w:val="-12"/>
                <w:sz w:val="24"/>
                <w:highlight w:val="none"/>
                <w:lang w:val="en-US" w:eastAsia="zh-CN"/>
              </w:rPr>
              <w:t>3</w:t>
            </w:r>
            <w:r>
              <w:rPr>
                <w:rFonts w:hint="eastAsia" w:ascii="宋体" w:hAnsi="宋体" w:cs="宋体"/>
                <w:bCs/>
                <w:spacing w:val="-12"/>
                <w:sz w:val="24"/>
                <w:highlight w:val="none"/>
              </w:rPr>
              <w:t>分）</w:t>
            </w:r>
          </w:p>
        </w:tc>
      </w:tr>
    </w:tbl>
    <w:p w14:paraId="6E8C4842">
      <w:pPr>
        <w:pStyle w:val="13"/>
        <w:keepNext w:val="0"/>
        <w:keepLines w:val="0"/>
        <w:pageBreakBefore w:val="0"/>
        <w:widowControl/>
        <w:kinsoku/>
        <w:wordWrap/>
        <w:overflowPunct/>
        <w:topLinePunct w:val="0"/>
        <w:bidi w:val="0"/>
        <w:spacing w:before="0" w:beforeAutospacing="0" w:after="120" w:afterAutospacing="0" w:line="340" w:lineRule="exact"/>
        <w:ind w:firstLine="384"/>
        <w:textAlignment w:val="auto"/>
        <w:rPr>
          <w:color w:val="auto"/>
          <w:sz w:val="24"/>
          <w:szCs w:val="24"/>
        </w:rPr>
      </w:pPr>
      <w:r>
        <w:rPr>
          <w:rFonts w:hint="eastAsia" w:ascii="宋体" w:hAnsi="宋体" w:cs="宋体"/>
          <w:b/>
          <w:color w:val="auto"/>
          <w:sz w:val="24"/>
          <w:szCs w:val="24"/>
        </w:rPr>
        <w:t>（二）</w:t>
      </w:r>
      <w:r>
        <w:rPr>
          <w:rStyle w:val="19"/>
          <w:rFonts w:hint="eastAsia" w:ascii="宋体" w:hAnsi="宋体" w:cs="宋体"/>
          <w:color w:val="auto"/>
          <w:sz w:val="24"/>
          <w:szCs w:val="24"/>
        </w:rPr>
        <w:t>商务部分评分PB            满分</w:t>
      </w:r>
      <w:r>
        <w:rPr>
          <w:rStyle w:val="19"/>
          <w:rFonts w:hint="eastAsia" w:ascii="宋体" w:hAnsi="宋体" w:cs="宋体"/>
          <w:color w:val="auto"/>
          <w:sz w:val="24"/>
          <w:szCs w:val="24"/>
          <w:u w:val="single"/>
          <w:lang w:val="en-US" w:eastAsia="zh-CN"/>
        </w:rPr>
        <w:t>10</w:t>
      </w:r>
      <w:r>
        <w:rPr>
          <w:rStyle w:val="19"/>
          <w:rFonts w:hint="eastAsia" w:ascii="宋体" w:hAnsi="宋体" w:cs="宋体"/>
          <w:color w:val="auto"/>
          <w:sz w:val="24"/>
          <w:szCs w:val="24"/>
        </w:rPr>
        <w:t>分</w:t>
      </w:r>
    </w:p>
    <w:tbl>
      <w:tblPr>
        <w:tblStyle w:val="16"/>
        <w:tblW w:w="8306" w:type="dxa"/>
        <w:tblInd w:w="8" w:type="dxa"/>
        <w:tblLayout w:type="autofit"/>
        <w:tblCellMar>
          <w:top w:w="0" w:type="dxa"/>
          <w:left w:w="0" w:type="dxa"/>
          <w:bottom w:w="0" w:type="dxa"/>
          <w:right w:w="0" w:type="dxa"/>
        </w:tblCellMar>
      </w:tblPr>
      <w:tblGrid>
        <w:gridCol w:w="622"/>
        <w:gridCol w:w="620"/>
        <w:gridCol w:w="7064"/>
      </w:tblGrid>
      <w:tr w14:paraId="59BF90D9">
        <w:tblPrEx>
          <w:tblCellMar>
            <w:top w:w="0" w:type="dxa"/>
            <w:left w:w="0" w:type="dxa"/>
            <w:bottom w:w="0" w:type="dxa"/>
            <w:right w:w="0" w:type="dxa"/>
          </w:tblCellMar>
        </w:tblPrEx>
        <w:trPr>
          <w:tblHeader/>
        </w:trPr>
        <w:tc>
          <w:tcPr>
            <w:tcW w:w="622" w:type="dxa"/>
            <w:tcBorders>
              <w:top w:val="single" w:color="666666" w:sz="6" w:space="0"/>
              <w:left w:val="single" w:color="666666" w:sz="6" w:space="0"/>
              <w:bottom w:val="single" w:color="auto" w:sz="4" w:space="0"/>
              <w:right w:val="single" w:color="666666" w:sz="6" w:space="0"/>
            </w:tcBorders>
            <w:shd w:val="clear" w:color="auto" w:fill="FFFFFF"/>
            <w:noWrap w:val="0"/>
            <w:vAlign w:val="center"/>
          </w:tcPr>
          <w:p w14:paraId="331CDB4A">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评标项目</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780CE9C">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评标分值</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1E35E21">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评标方法描述</w:t>
            </w:r>
          </w:p>
        </w:tc>
      </w:tr>
      <w:tr w14:paraId="10FB446D">
        <w:tblPrEx>
          <w:tblCellMar>
            <w:top w:w="0" w:type="dxa"/>
            <w:left w:w="0" w:type="dxa"/>
            <w:bottom w:w="0" w:type="dxa"/>
            <w:right w:w="0" w:type="dxa"/>
          </w:tblCellMar>
        </w:tblPrEx>
        <w:trPr>
          <w:trHeight w:val="90" w:hRule="atLeast"/>
        </w:trPr>
        <w:tc>
          <w:tcPr>
            <w:tcW w:w="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73803F">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4"/>
                <w:szCs w:val="24"/>
              </w:rPr>
            </w:pPr>
            <w:r>
              <w:rPr>
                <w:rFonts w:hint="eastAsia" w:ascii="宋体" w:hAnsi="宋体" w:eastAsia="宋体" w:cs="宋体"/>
                <w:b w:val="0"/>
                <w:bCs/>
                <w:sz w:val="24"/>
                <w:szCs w:val="24"/>
                <w:highlight w:val="none"/>
              </w:rPr>
              <w:t>B1、培训计划</w:t>
            </w:r>
          </w:p>
        </w:tc>
        <w:tc>
          <w:tcPr>
            <w:tcW w:w="620"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3D16553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cs="宋体"/>
                <w:color w:val="000000"/>
                <w:kern w:val="0"/>
                <w:sz w:val="24"/>
                <w:szCs w:val="24"/>
                <w:lang w:val="en-US" w:eastAsia="zh-CN"/>
              </w:rPr>
              <w:t xml:space="preserve">2 </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06132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根据供应商的响应文件中对采购人的管理人员、操作人员及设备维护人员进行培训、学术支持等承诺情况进行评分。培训方案包含：上门现场培训，且管理人员、操作人员完全掌握设备运行的原理、设备各设备的功能；完全满足及完全熟悉各设备操作规程、各设备日常维修及保养、设备日常运行中容易出现的问题及诊断要点与解决方法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大部分满足及视频、其他培训方式培训，且管理人员、操作人员基本掌握设备运行的原理、设备各设备的功能；基本熟悉各设备操作规程、各设备日常维修及保养、设备日常运行中容易出现的问题及诊断要点与解决方法的得</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分；小部分满足及其他培训方式培训，且管理人员、操作人员基本掌握设备运行的原理、设备各设备的功能；基本熟悉各设备操作规程、各设备日常维修及保养、设备日常运行中容易出现的问题及诊断要点与解决方法的得</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分。不满足或未提供任何技术培训方案的</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en-US" w:eastAsia="zh-CN"/>
              </w:rPr>
              <w:t>得分。（满分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14:paraId="2525B25F">
        <w:tblPrEx>
          <w:tblCellMar>
            <w:top w:w="0" w:type="dxa"/>
            <w:left w:w="0" w:type="dxa"/>
            <w:bottom w:w="0" w:type="dxa"/>
            <w:right w:w="0" w:type="dxa"/>
          </w:tblCellMar>
        </w:tblPrEx>
        <w:tc>
          <w:tcPr>
            <w:tcW w:w="62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BC5F8EE">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4"/>
                <w:szCs w:val="24"/>
              </w:rPr>
            </w:pPr>
            <w:r>
              <w:rPr>
                <w:rFonts w:hint="eastAsia" w:ascii="宋体" w:hAnsi="宋体" w:eastAsia="宋体" w:cs="宋体"/>
                <w:b w:val="0"/>
                <w:bCs/>
                <w:sz w:val="24"/>
                <w:szCs w:val="24"/>
                <w:highlight w:val="none"/>
              </w:rPr>
              <w:t>B2、维护响应计划</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0B26DA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cs="宋体"/>
                <w:color w:val="000000"/>
                <w:sz w:val="24"/>
                <w:szCs w:val="24"/>
                <w:lang w:val="en-US" w:eastAsia="zh-CN"/>
              </w:rPr>
              <w:t xml:space="preserve">  3</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E9C994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bCs/>
                <w:color w:val="auto"/>
                <w:sz w:val="24"/>
                <w:szCs w:val="24"/>
              </w:rPr>
            </w:pPr>
            <w:r>
              <w:rPr>
                <w:rFonts w:hint="default" w:ascii="宋体" w:hAnsi="宋体" w:eastAsia="宋体" w:cs="宋体"/>
                <w:color w:val="auto"/>
                <w:kern w:val="0"/>
                <w:sz w:val="24"/>
                <w:szCs w:val="24"/>
                <w:highlight w:val="none"/>
                <w:lang w:val="en-US" w:eastAsia="zh-CN" w:bidi="ar"/>
              </w:rPr>
              <w:t>根据各</w:t>
            </w:r>
            <w:r>
              <w:rPr>
                <w:rFonts w:hint="eastAsia" w:ascii="宋体" w:hAnsi="宋体" w:eastAsia="宋体" w:cs="宋体"/>
                <w:color w:val="auto"/>
                <w:kern w:val="0"/>
                <w:sz w:val="24"/>
                <w:szCs w:val="24"/>
                <w:highlight w:val="none"/>
                <w:lang w:val="en-US" w:eastAsia="zh-CN" w:bidi="ar"/>
              </w:rPr>
              <w:t>供应商</w:t>
            </w:r>
            <w:r>
              <w:rPr>
                <w:rFonts w:hint="default" w:ascii="宋体" w:hAnsi="宋体" w:eastAsia="宋体" w:cs="宋体"/>
                <w:color w:val="auto"/>
                <w:kern w:val="0"/>
                <w:sz w:val="24"/>
                <w:szCs w:val="24"/>
                <w:highlight w:val="none"/>
                <w:lang w:val="en-US" w:eastAsia="zh-CN" w:bidi="ar"/>
              </w:rPr>
              <w:t>提供的售后</w:t>
            </w:r>
            <w:r>
              <w:rPr>
                <w:rFonts w:hint="eastAsia" w:ascii="宋体" w:hAnsi="宋体" w:cs="宋体"/>
                <w:color w:val="auto"/>
                <w:kern w:val="0"/>
                <w:sz w:val="24"/>
                <w:szCs w:val="24"/>
                <w:highlight w:val="none"/>
                <w:lang w:val="en-US" w:eastAsia="zh-CN" w:bidi="ar"/>
              </w:rPr>
              <w:t>维护</w:t>
            </w:r>
            <w:r>
              <w:rPr>
                <w:rFonts w:hint="default" w:ascii="宋体" w:hAnsi="宋体" w:eastAsia="宋体" w:cs="宋体"/>
                <w:color w:val="auto"/>
                <w:kern w:val="0"/>
                <w:sz w:val="24"/>
                <w:szCs w:val="24"/>
                <w:highlight w:val="none"/>
                <w:lang w:val="en-US" w:eastAsia="zh-CN" w:bidi="ar"/>
              </w:rPr>
              <w:t>服务响应</w:t>
            </w:r>
            <w:r>
              <w:rPr>
                <w:rFonts w:hint="eastAsia" w:ascii="宋体" w:hAnsi="宋体" w:cs="宋体"/>
                <w:color w:val="auto"/>
                <w:kern w:val="0"/>
                <w:sz w:val="24"/>
                <w:szCs w:val="24"/>
                <w:highlight w:val="none"/>
                <w:lang w:val="en-US" w:eastAsia="zh-CN" w:bidi="ar"/>
              </w:rPr>
              <w:t>计划</w:t>
            </w:r>
            <w:r>
              <w:rPr>
                <w:rFonts w:hint="default" w:ascii="宋体" w:hAnsi="宋体" w:eastAsia="宋体" w:cs="宋体"/>
                <w:color w:val="auto"/>
                <w:kern w:val="0"/>
                <w:sz w:val="24"/>
                <w:szCs w:val="24"/>
                <w:highlight w:val="none"/>
                <w:lang w:val="en-US" w:eastAsia="zh-CN" w:bidi="ar"/>
              </w:rPr>
              <w:t>方案（包括具体的售后服务内容；售后服务机构设置的便捷性、专业人员配备情况及现有维修服务能力；故障响应方式、时间、故障备用仪器配置，承诺维修人员到达现场时间等方面）情况由评委进行评分</w:t>
            </w:r>
            <w:r>
              <w:rPr>
                <w:rFonts w:hint="eastAsia" w:ascii="宋体" w:hAnsi="宋体" w:cs="宋体"/>
                <w:color w:val="auto"/>
                <w:kern w:val="0"/>
                <w:sz w:val="24"/>
                <w:szCs w:val="24"/>
                <w:highlight w:val="none"/>
                <w:lang w:val="en-US" w:eastAsia="zh-CN" w:bidi="ar"/>
              </w:rPr>
              <w:t>。</w:t>
            </w:r>
            <w:r>
              <w:rPr>
                <w:rFonts w:hint="eastAsia"/>
                <w:color w:val="auto"/>
                <w:sz w:val="24"/>
                <w:szCs w:val="24"/>
                <w:highlight w:val="none"/>
              </w:rPr>
              <w:t>维护响应计划详细，售后服务承诺</w:t>
            </w:r>
            <w:r>
              <w:rPr>
                <w:rFonts w:hint="eastAsia"/>
                <w:color w:val="auto"/>
                <w:sz w:val="24"/>
                <w:szCs w:val="24"/>
                <w:highlight w:val="none"/>
                <w:lang w:val="en-US" w:eastAsia="zh-CN"/>
              </w:rPr>
              <w:t>完全满足或</w:t>
            </w:r>
            <w:r>
              <w:rPr>
                <w:rFonts w:hint="eastAsia"/>
                <w:color w:val="auto"/>
                <w:sz w:val="24"/>
                <w:szCs w:val="24"/>
                <w:highlight w:val="none"/>
              </w:rPr>
              <w:t>优于</w:t>
            </w:r>
            <w:r>
              <w:rPr>
                <w:rFonts w:hint="eastAsia"/>
                <w:color w:val="auto"/>
                <w:sz w:val="24"/>
                <w:szCs w:val="24"/>
                <w:highlight w:val="none"/>
                <w:lang w:val="en-US" w:eastAsia="zh-CN"/>
              </w:rPr>
              <w:t>采购</w:t>
            </w:r>
            <w:r>
              <w:rPr>
                <w:rFonts w:hint="eastAsia"/>
                <w:color w:val="auto"/>
                <w:sz w:val="24"/>
                <w:szCs w:val="24"/>
                <w:highlight w:val="none"/>
              </w:rPr>
              <w:t>要求，故障响应时间短，响应方式多样的得</w:t>
            </w:r>
            <w:r>
              <w:rPr>
                <w:rFonts w:hint="eastAsia"/>
                <w:color w:val="auto"/>
                <w:sz w:val="24"/>
                <w:szCs w:val="24"/>
                <w:highlight w:val="none"/>
                <w:lang w:val="en-US" w:eastAsia="zh-CN"/>
              </w:rPr>
              <w:t>3</w:t>
            </w:r>
            <w:r>
              <w:rPr>
                <w:rFonts w:hint="eastAsia"/>
                <w:color w:val="auto"/>
                <w:sz w:val="24"/>
                <w:szCs w:val="24"/>
                <w:highlight w:val="none"/>
              </w:rPr>
              <w:t>分；维护响应计划详细，售后服务承诺</w:t>
            </w:r>
            <w:r>
              <w:rPr>
                <w:rFonts w:hint="eastAsia"/>
                <w:color w:val="auto"/>
                <w:sz w:val="24"/>
                <w:szCs w:val="24"/>
                <w:highlight w:val="none"/>
                <w:lang w:val="en-US" w:eastAsia="zh-CN"/>
              </w:rPr>
              <w:t>及</w:t>
            </w:r>
            <w:r>
              <w:rPr>
                <w:rFonts w:hint="eastAsia"/>
                <w:color w:val="auto"/>
                <w:sz w:val="24"/>
                <w:szCs w:val="24"/>
                <w:highlight w:val="none"/>
              </w:rPr>
              <w:t>故障响应时间</w:t>
            </w:r>
            <w:r>
              <w:rPr>
                <w:rFonts w:hint="eastAsia"/>
                <w:color w:val="auto"/>
                <w:sz w:val="24"/>
                <w:szCs w:val="24"/>
                <w:highlight w:val="none"/>
                <w:lang w:val="en-US" w:eastAsia="zh-CN"/>
              </w:rPr>
              <w:t>大部分满足采购</w:t>
            </w:r>
            <w:r>
              <w:rPr>
                <w:rFonts w:hint="eastAsia"/>
                <w:color w:val="auto"/>
                <w:sz w:val="24"/>
                <w:szCs w:val="24"/>
                <w:highlight w:val="none"/>
              </w:rPr>
              <w:t>要求的得</w:t>
            </w:r>
            <w:r>
              <w:rPr>
                <w:rFonts w:hint="eastAsia"/>
                <w:color w:val="auto"/>
                <w:sz w:val="24"/>
                <w:szCs w:val="24"/>
                <w:highlight w:val="none"/>
                <w:lang w:val="en-US" w:eastAsia="zh-CN"/>
              </w:rPr>
              <w:t>2.7</w:t>
            </w:r>
            <w:r>
              <w:rPr>
                <w:rFonts w:hint="eastAsia"/>
                <w:color w:val="auto"/>
                <w:sz w:val="24"/>
                <w:szCs w:val="24"/>
                <w:highlight w:val="none"/>
              </w:rPr>
              <w:t>分；维护响应计划</w:t>
            </w:r>
            <w:r>
              <w:rPr>
                <w:rFonts w:hint="eastAsia"/>
                <w:color w:val="auto"/>
                <w:sz w:val="24"/>
                <w:szCs w:val="24"/>
                <w:highlight w:val="none"/>
                <w:lang w:val="en-US" w:eastAsia="zh-CN"/>
              </w:rPr>
              <w:t>简单</w:t>
            </w:r>
            <w:r>
              <w:rPr>
                <w:rFonts w:hint="eastAsia"/>
                <w:color w:val="auto"/>
                <w:sz w:val="24"/>
                <w:szCs w:val="24"/>
                <w:highlight w:val="none"/>
              </w:rPr>
              <w:t>，售后服务承诺</w:t>
            </w:r>
            <w:r>
              <w:rPr>
                <w:rFonts w:hint="eastAsia"/>
                <w:color w:val="auto"/>
                <w:sz w:val="24"/>
                <w:szCs w:val="24"/>
                <w:highlight w:val="none"/>
                <w:lang w:val="en-US" w:eastAsia="zh-CN"/>
              </w:rPr>
              <w:t>及</w:t>
            </w:r>
            <w:r>
              <w:rPr>
                <w:rFonts w:hint="eastAsia"/>
                <w:color w:val="auto"/>
                <w:sz w:val="24"/>
                <w:szCs w:val="24"/>
                <w:highlight w:val="none"/>
              </w:rPr>
              <w:t>故障响应时间</w:t>
            </w:r>
            <w:r>
              <w:rPr>
                <w:rFonts w:hint="eastAsia"/>
                <w:color w:val="auto"/>
                <w:sz w:val="24"/>
                <w:szCs w:val="24"/>
                <w:highlight w:val="none"/>
                <w:lang w:val="en-US" w:eastAsia="zh-CN"/>
              </w:rPr>
              <w:t>大部分满足采购</w:t>
            </w:r>
            <w:r>
              <w:rPr>
                <w:rFonts w:hint="eastAsia"/>
                <w:color w:val="auto"/>
                <w:sz w:val="24"/>
                <w:szCs w:val="24"/>
                <w:highlight w:val="none"/>
              </w:rPr>
              <w:t>要求的得</w:t>
            </w:r>
            <w:r>
              <w:rPr>
                <w:rFonts w:hint="eastAsia"/>
                <w:color w:val="auto"/>
                <w:sz w:val="24"/>
                <w:szCs w:val="24"/>
                <w:highlight w:val="none"/>
                <w:lang w:val="en-US" w:eastAsia="zh-CN"/>
              </w:rPr>
              <w:t>2.4</w:t>
            </w:r>
            <w:r>
              <w:rPr>
                <w:rFonts w:hint="eastAsia"/>
                <w:color w:val="auto"/>
                <w:sz w:val="24"/>
                <w:szCs w:val="24"/>
                <w:highlight w:val="none"/>
              </w:rPr>
              <w:t>分；</w:t>
            </w:r>
            <w:r>
              <w:rPr>
                <w:rFonts w:hint="eastAsia"/>
                <w:color w:val="auto"/>
                <w:sz w:val="24"/>
                <w:szCs w:val="24"/>
                <w:highlight w:val="none"/>
                <w:lang w:val="en-US" w:eastAsia="zh-CN"/>
              </w:rPr>
              <w:t>不满足或</w:t>
            </w:r>
            <w:r>
              <w:rPr>
                <w:rFonts w:hint="default" w:ascii="宋体" w:hAnsi="宋体" w:eastAsia="宋体" w:cs="宋体"/>
                <w:color w:val="auto"/>
                <w:kern w:val="0"/>
                <w:sz w:val="24"/>
                <w:szCs w:val="24"/>
                <w:highlight w:val="none"/>
                <w:lang w:val="en-US" w:eastAsia="zh-CN" w:bidi="ar"/>
              </w:rPr>
              <w:t>提供的方案不完整的不得分。</w:t>
            </w:r>
            <w:r>
              <w:rPr>
                <w:rFonts w:hint="eastAsia"/>
                <w:color w:val="auto"/>
                <w:sz w:val="24"/>
                <w:szCs w:val="24"/>
                <w:highlight w:val="none"/>
              </w:rPr>
              <w:t>（满分</w:t>
            </w:r>
            <w:r>
              <w:rPr>
                <w:rFonts w:hint="eastAsia"/>
                <w:color w:val="auto"/>
                <w:sz w:val="24"/>
                <w:szCs w:val="24"/>
                <w:highlight w:val="none"/>
                <w:lang w:val="en-US" w:eastAsia="zh-CN"/>
              </w:rPr>
              <w:t xml:space="preserve">  </w:t>
            </w:r>
            <w:r>
              <w:rPr>
                <w:rFonts w:hint="eastAsia"/>
                <w:color w:val="auto"/>
                <w:sz w:val="24"/>
                <w:szCs w:val="24"/>
                <w:highlight w:val="none"/>
              </w:rPr>
              <w:t>分）</w:t>
            </w:r>
          </w:p>
        </w:tc>
      </w:tr>
      <w:tr w14:paraId="200D903C">
        <w:tblPrEx>
          <w:tblCellMar>
            <w:top w:w="0" w:type="dxa"/>
            <w:left w:w="0" w:type="dxa"/>
            <w:bottom w:w="0" w:type="dxa"/>
            <w:right w:w="0" w:type="dxa"/>
          </w:tblCellMar>
        </w:tblPrEx>
        <w:trPr>
          <w:trHeight w:val="975" w:hRule="atLeast"/>
        </w:trPr>
        <w:tc>
          <w:tcPr>
            <w:tcW w:w="62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636FA9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4"/>
                <w:szCs w:val="24"/>
              </w:rPr>
            </w:pPr>
            <w:r>
              <w:rPr>
                <w:rFonts w:hint="eastAsia" w:ascii="宋体" w:hAnsi="宋体" w:eastAsia="宋体" w:cs="宋体"/>
                <w:b w:val="0"/>
                <w:bCs/>
                <w:color w:val="auto"/>
                <w:sz w:val="24"/>
                <w:szCs w:val="24"/>
                <w:highlight w:val="none"/>
              </w:rPr>
              <w:t>B</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、业绩情况</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6943A2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cs="宋体"/>
                <w:color w:val="auto"/>
                <w:kern w:val="0"/>
                <w:sz w:val="24"/>
                <w:szCs w:val="24"/>
                <w:lang w:val="en-US" w:eastAsia="zh-CN"/>
              </w:rPr>
              <w:t xml:space="preserve">3 </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2AD837F">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cs="宋体"/>
                <w:bCs/>
                <w:color w:val="auto"/>
                <w:sz w:val="24"/>
                <w:szCs w:val="24"/>
                <w:highlight w:val="none"/>
                <w:lang w:val="en-US" w:eastAsia="zh-CN"/>
              </w:rPr>
              <w:t>供应商</w:t>
            </w:r>
            <w:r>
              <w:rPr>
                <w:rFonts w:hint="eastAsia" w:ascii="宋体" w:hAnsi="宋体" w:cs="宋体"/>
                <w:bCs/>
                <w:color w:val="auto"/>
                <w:sz w:val="24"/>
                <w:szCs w:val="24"/>
                <w:highlight w:val="none"/>
                <w:lang w:eastAsia="zh-CN"/>
              </w:rPr>
              <w:t>自</w:t>
            </w:r>
            <w:r>
              <w:rPr>
                <w:rFonts w:hint="eastAsia" w:ascii="宋体" w:hAnsi="宋体" w:eastAsia="宋体" w:cs="宋体"/>
                <w:bCs/>
                <w:color w:val="auto"/>
                <w:sz w:val="24"/>
                <w:szCs w:val="24"/>
                <w:highlight w:val="none"/>
              </w:rPr>
              <w:t>20</w:t>
            </w:r>
            <w:r>
              <w:rPr>
                <w:rFonts w:hint="eastAsia" w:ascii="宋体" w:hAnsi="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年以来（以验收时间为准）完成过同类医疗设备采购项目的，每提供一份有效的业绩的得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分，本项最高为</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分。注：</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须提供该业绩项目的中标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公告（提供相关网站中标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公告的下载网页并注明网址）、中标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通知书复印件、采购合同文本复印件，以及能够证明该业绩项目已经采购人验收合格的相关证明文件复印件。未提供或提供不全者不得分。【合同履行过程中发现本项有虚假者，取消其</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资格，并追究相应的法律责任和进行相应的赔偿。】</w:t>
            </w:r>
            <w:r>
              <w:rPr>
                <w:rFonts w:hint="eastAsia" w:ascii="宋体" w:hAnsi="宋体" w:eastAsia="宋体" w:cs="宋体"/>
                <w:b w:val="0"/>
                <w:bCs/>
                <w:color w:val="auto"/>
                <w:spacing w:val="-12"/>
                <w:sz w:val="24"/>
                <w:szCs w:val="24"/>
                <w:highlight w:val="none"/>
              </w:rPr>
              <w:t>（满分</w:t>
            </w:r>
            <w:r>
              <w:rPr>
                <w:rFonts w:hint="eastAsia" w:ascii="宋体" w:hAnsi="宋体" w:cs="宋体"/>
                <w:b w:val="0"/>
                <w:bCs/>
                <w:color w:val="auto"/>
                <w:spacing w:val="-12"/>
                <w:sz w:val="24"/>
                <w:szCs w:val="24"/>
                <w:highlight w:val="none"/>
                <w:lang w:val="en-US" w:eastAsia="zh-CN"/>
              </w:rPr>
              <w:t xml:space="preserve">3 </w:t>
            </w:r>
            <w:r>
              <w:rPr>
                <w:rFonts w:hint="eastAsia" w:ascii="宋体" w:hAnsi="宋体" w:eastAsia="宋体" w:cs="宋体"/>
                <w:b w:val="0"/>
                <w:bCs/>
                <w:color w:val="auto"/>
                <w:spacing w:val="-12"/>
                <w:sz w:val="24"/>
                <w:szCs w:val="24"/>
                <w:highlight w:val="none"/>
              </w:rPr>
              <w:t>分）</w:t>
            </w:r>
          </w:p>
        </w:tc>
      </w:tr>
      <w:tr w14:paraId="2A182F70">
        <w:tblPrEx>
          <w:tblCellMar>
            <w:top w:w="0" w:type="dxa"/>
            <w:left w:w="0" w:type="dxa"/>
            <w:bottom w:w="0" w:type="dxa"/>
            <w:right w:w="0" w:type="dxa"/>
          </w:tblCellMar>
        </w:tblPrEx>
        <w:trPr>
          <w:trHeight w:val="975" w:hRule="atLeast"/>
        </w:trPr>
        <w:tc>
          <w:tcPr>
            <w:tcW w:w="62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06088C4">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b w:val="0"/>
                <w:bCs/>
                <w:sz w:val="24"/>
                <w:szCs w:val="24"/>
                <w:highlight w:val="none"/>
              </w:rPr>
              <w:t>B</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、保修情况</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B3EDDE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kern w:val="0"/>
                <w:sz w:val="24"/>
                <w:szCs w:val="24"/>
                <w:lang w:val="en-US" w:eastAsia="zh-CN" w:bidi="ar"/>
              </w:rPr>
              <w:t>2</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8AB2E7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color w:val="auto"/>
                <w:kern w:val="2"/>
                <w:sz w:val="24"/>
                <w:szCs w:val="24"/>
                <w:lang w:val="en-US" w:eastAsia="zh-CN" w:bidi="ar-SA"/>
              </w:rPr>
            </w:pPr>
            <w:r>
              <w:rPr>
                <w:rFonts w:hint="eastAsia" w:ascii="宋体"/>
                <w:sz w:val="24"/>
              </w:rPr>
              <w:t>根据投标人对投标货物保修期的承诺情况由评委进行评分，在满足</w:t>
            </w:r>
            <w:r>
              <w:rPr>
                <w:rFonts w:hint="eastAsia" w:ascii="宋体"/>
                <w:sz w:val="24"/>
                <w:lang w:val="en-US" w:eastAsia="zh-CN"/>
              </w:rPr>
              <w:t>磋商</w:t>
            </w:r>
            <w:r>
              <w:rPr>
                <w:rFonts w:hint="eastAsia" w:ascii="宋体"/>
                <w:sz w:val="24"/>
              </w:rPr>
              <w:t>文件要求的基础上每延长1年(只针对整个合同包所有设备的免费保修延长)得</w:t>
            </w:r>
            <w:r>
              <w:rPr>
                <w:rFonts w:hint="eastAsia" w:ascii="宋体"/>
                <w:sz w:val="24"/>
                <w:lang w:val="en-US" w:eastAsia="zh-CN"/>
              </w:rPr>
              <w:t>1</w:t>
            </w:r>
            <w:r>
              <w:rPr>
                <w:rFonts w:hint="eastAsia" w:ascii="宋体"/>
                <w:sz w:val="24"/>
              </w:rPr>
              <w:t>分，满分</w:t>
            </w:r>
            <w:r>
              <w:rPr>
                <w:rFonts w:hint="eastAsia" w:ascii="宋体"/>
                <w:sz w:val="24"/>
                <w:lang w:val="en-US" w:eastAsia="zh-CN"/>
              </w:rPr>
              <w:t>2</w:t>
            </w:r>
            <w:r>
              <w:rPr>
                <w:rFonts w:hint="eastAsia" w:ascii="宋体"/>
                <w:sz w:val="24"/>
              </w:rPr>
              <w:t>分。需提供书面承诺函，未提供不得分。</w:t>
            </w:r>
          </w:p>
        </w:tc>
      </w:tr>
    </w:tbl>
    <w:p w14:paraId="391AC275">
      <w:pPr>
        <w:pStyle w:val="13"/>
        <w:keepNext w:val="0"/>
        <w:keepLines w:val="0"/>
        <w:pageBreakBefore w:val="0"/>
        <w:widowControl/>
        <w:kinsoku/>
        <w:wordWrap/>
        <w:overflowPunct/>
        <w:topLinePunct w:val="0"/>
        <w:bidi w:val="0"/>
        <w:spacing w:before="0" w:beforeAutospacing="0" w:after="120" w:afterAutospacing="0" w:line="340" w:lineRule="exact"/>
        <w:ind w:firstLine="384"/>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（三）报价部分评分PF            满分</w:t>
      </w:r>
      <w:r>
        <w:rPr>
          <w:rFonts w:hint="eastAsia" w:ascii="宋体" w:hAnsi="宋体" w:cs="宋体"/>
          <w:b/>
          <w:color w:val="auto"/>
          <w:sz w:val="24"/>
          <w:szCs w:val="24"/>
          <w:u w:val="single"/>
          <w:lang w:val="en-US" w:eastAsia="zh-CN"/>
        </w:rPr>
        <w:t>30</w:t>
      </w:r>
      <w:r>
        <w:rPr>
          <w:rFonts w:hint="eastAsia" w:ascii="宋体" w:hAnsi="宋体" w:eastAsia="宋体" w:cs="宋体"/>
          <w:b/>
          <w:color w:val="auto"/>
          <w:sz w:val="24"/>
          <w:szCs w:val="24"/>
        </w:rPr>
        <w:t>分</w:t>
      </w:r>
    </w:p>
    <w:p w14:paraId="0301E6E0">
      <w:pPr>
        <w:pStyle w:val="13"/>
        <w:keepNext w:val="0"/>
        <w:keepLines w:val="0"/>
        <w:pageBreakBefore w:val="0"/>
        <w:widowControl/>
        <w:suppressLineNumbers w:val="0"/>
        <w:kinsoku/>
        <w:wordWrap/>
        <w:overflowPunct/>
        <w:topLinePunct w:val="0"/>
        <w:bidi w:val="0"/>
        <w:spacing w:before="0" w:beforeAutospacing="0" w:after="150" w:afterAutospacing="0" w:line="340" w:lineRule="exact"/>
        <w:ind w:left="0" w:right="0" w:firstLine="480"/>
        <w:textAlignment w:val="auto"/>
        <w:rPr>
          <w:color w:val="auto"/>
          <w:sz w:val="24"/>
          <w:szCs w:val="24"/>
        </w:rPr>
      </w:pPr>
      <w:r>
        <w:rPr>
          <w:rFonts w:hint="eastAsia" w:ascii="宋体" w:hAnsi="宋体" w:eastAsia="宋体" w:cs="宋体"/>
          <w:color w:val="auto"/>
          <w:sz w:val="24"/>
          <w:szCs w:val="24"/>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05D0D7D5">
      <w:pPr>
        <w:pStyle w:val="13"/>
        <w:keepNext w:val="0"/>
        <w:keepLines w:val="0"/>
        <w:pageBreakBefore w:val="0"/>
        <w:widowControl/>
        <w:suppressLineNumbers w:val="0"/>
        <w:kinsoku/>
        <w:wordWrap/>
        <w:overflowPunct/>
        <w:topLinePunct w:val="0"/>
        <w:bidi w:val="0"/>
        <w:spacing w:before="0" w:beforeAutospacing="0" w:after="150" w:afterAutospacing="0" w:line="340" w:lineRule="exact"/>
        <w:ind w:left="0" w:right="0" w:firstLine="48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（四）价格扣除部分</w:t>
      </w:r>
    </w:p>
    <w:tbl>
      <w:tblPr>
        <w:tblStyle w:val="16"/>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89"/>
        <w:gridCol w:w="7125"/>
      </w:tblGrid>
      <w:tr w14:paraId="4E791E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noWrap w:val="0"/>
            <w:vAlign w:val="center"/>
          </w:tcPr>
          <w:p w14:paraId="3D4609AD">
            <w:pPr>
              <w:keepNext w:val="0"/>
              <w:keepLines w:val="0"/>
              <w:pageBreakBefore w:val="0"/>
              <w:widowControl/>
              <w:suppressLineNumbers w:val="0"/>
              <w:kinsoku/>
              <w:wordWrap/>
              <w:overflowPunct/>
              <w:topLinePunct w:val="0"/>
              <w:bidi w:val="0"/>
              <w:spacing w:line="340" w:lineRule="exact"/>
              <w:jc w:val="left"/>
              <w:textAlignment w:val="auto"/>
            </w:pPr>
            <w:r>
              <w:rPr>
                <w:rFonts w:ascii="宋体" w:hAnsi="宋体" w:eastAsia="宋体" w:cs="宋体"/>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C2BD055">
            <w:pPr>
              <w:keepNext w:val="0"/>
              <w:keepLines w:val="0"/>
              <w:pageBreakBefore w:val="0"/>
              <w:widowControl/>
              <w:suppressLineNumbers w:val="0"/>
              <w:kinsoku/>
              <w:wordWrap/>
              <w:overflowPunct/>
              <w:topLinePunct w:val="0"/>
              <w:bidi w:val="0"/>
              <w:spacing w:line="340" w:lineRule="exact"/>
              <w:jc w:val="left"/>
              <w:textAlignment w:val="auto"/>
            </w:pPr>
            <w:r>
              <w:rPr>
                <w:rFonts w:ascii="宋体" w:hAnsi="宋体" w:eastAsia="宋体" w:cs="宋体"/>
                <w:kern w:val="0"/>
                <w:sz w:val="24"/>
                <w:szCs w:val="24"/>
                <w:lang w:val="en-US" w:eastAsia="zh-CN" w:bidi="ar"/>
              </w:rPr>
              <w:t>评标方法</w:t>
            </w:r>
          </w:p>
        </w:tc>
      </w:tr>
      <w:tr w14:paraId="686187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89" w:type="dxa"/>
            <w:tcBorders>
              <w:top w:val="outset" w:color="auto" w:sz="6" w:space="0"/>
              <w:left w:val="outset" w:color="auto" w:sz="6" w:space="0"/>
              <w:bottom w:val="outset" w:color="auto" w:sz="6" w:space="0"/>
              <w:right w:val="outset" w:color="auto" w:sz="6" w:space="0"/>
            </w:tcBorders>
            <w:noWrap w:val="0"/>
            <w:vAlign w:val="center"/>
          </w:tcPr>
          <w:p w14:paraId="3309037C">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小型、微型企业，监狱企业，残疾人</w:t>
            </w:r>
          </w:p>
        </w:tc>
        <w:tc>
          <w:tcPr>
            <w:tcW w:w="7125" w:type="dxa"/>
            <w:tcBorders>
              <w:top w:val="outset" w:color="auto" w:sz="6" w:space="0"/>
              <w:left w:val="outset" w:color="auto" w:sz="6" w:space="0"/>
              <w:bottom w:val="outset" w:color="auto" w:sz="6" w:space="0"/>
              <w:right w:val="outset" w:color="auto" w:sz="6" w:space="0"/>
            </w:tcBorders>
            <w:noWrap w:val="0"/>
            <w:vAlign w:val="center"/>
          </w:tcPr>
          <w:p w14:paraId="0310D2D1">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Style w:val="19"/>
                <w:rFonts w:ascii="宋体" w:hAnsi="宋体" w:eastAsia="宋体" w:cs="宋体"/>
                <w:b w:val="0"/>
                <w:bCs w:val="0"/>
                <w:kern w:val="0"/>
                <w:sz w:val="24"/>
                <w:szCs w:val="24"/>
                <w:lang w:val="en-US" w:eastAsia="zh-CN" w:bidi="ar"/>
              </w:rPr>
              <w:t>1、根据关于印发《政府采购促进中小企业发展管理办法的通知》（财库〔2020〕46号）文件及关于印发《中小企业划型标准规定的通知》(工信部联企业〔2011〕300号)文件及《关于进一步加大政府采购支持中小企业力度的通知》（财库〔2022〕19号），福建省人民政府印发关于贯彻落实扎实稳住经济一揽子政策措施实施方案的通知（闽政〔2022〕15号）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 2、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文件中标明具体哪些货物是其本单位制造的货物，或者是由其他残疾人福利性单位制造的货物（不包括使用非残疾人福利性单位注册商标的货物），仅有标明部分的货物才能启动价格扣除。 3、根据财政部、司法部联合印发《关于政府采购支持监狱企业发展有关问题的通知》（财库[2014]68号）文件及《福建省财政厅福建省司法厅关于政府采购支持监狱企业发展的实施意见》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注：享受扶持政策获得政府采购合同的，小微企业不得将合同分包给大中型企业，中型企业不得将合同分包给大型企业。本项目为</w:t>
            </w:r>
            <w:r>
              <w:rPr>
                <w:rStyle w:val="19"/>
                <w:rFonts w:ascii="宋体" w:hAnsi="宋体" w:eastAsia="宋体" w:cs="宋体"/>
                <w:b/>
                <w:bCs/>
                <w:kern w:val="0"/>
                <w:sz w:val="24"/>
                <w:szCs w:val="24"/>
                <w:lang w:val="en-US" w:eastAsia="zh-CN" w:bidi="ar"/>
              </w:rPr>
              <w:t>货物类采购项目</w:t>
            </w:r>
            <w:r>
              <w:rPr>
                <w:rStyle w:val="19"/>
                <w:rFonts w:ascii="宋体" w:hAnsi="宋体" w:eastAsia="宋体" w:cs="宋体"/>
                <w:b w:val="0"/>
                <w:bCs w:val="0"/>
                <w:kern w:val="0"/>
                <w:sz w:val="24"/>
                <w:szCs w:val="24"/>
                <w:lang w:val="en-US" w:eastAsia="zh-CN" w:bidi="ar"/>
              </w:rPr>
              <w:t>，采购标的对应的中小企业划分标准所属行业为“</w:t>
            </w:r>
            <w:r>
              <w:rPr>
                <w:rStyle w:val="19"/>
                <w:rFonts w:ascii="宋体" w:hAnsi="宋体" w:eastAsia="宋体" w:cs="宋体"/>
                <w:b/>
                <w:bCs/>
                <w:kern w:val="0"/>
                <w:sz w:val="24"/>
                <w:szCs w:val="24"/>
                <w:lang w:val="en-US" w:eastAsia="zh-CN" w:bidi="ar"/>
              </w:rPr>
              <w:t>工业</w:t>
            </w:r>
            <w:r>
              <w:rPr>
                <w:rStyle w:val="19"/>
                <w:rFonts w:ascii="宋体" w:hAnsi="宋体" w:eastAsia="宋体" w:cs="宋体"/>
                <w:b w:val="0"/>
                <w:bCs w:val="0"/>
                <w:kern w:val="0"/>
                <w:sz w:val="24"/>
                <w:szCs w:val="24"/>
                <w:lang w:val="en-US" w:eastAsia="zh-CN" w:bidi="ar"/>
              </w:rPr>
              <w:t>”。投标人提供的声明函内容不实的或提供虚假的证明文件的，均属于提供虚假材料谋取中标、成交，一经发现将依照《中华人民共和国政府采购法》等国家有关规定追究相应责任。</w:t>
            </w:r>
          </w:p>
        </w:tc>
      </w:tr>
      <w:tr w14:paraId="372E20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89" w:type="dxa"/>
            <w:tcBorders>
              <w:top w:val="outset" w:color="auto" w:sz="6" w:space="0"/>
              <w:left w:val="outset" w:color="auto" w:sz="6" w:space="0"/>
              <w:bottom w:val="outset" w:color="auto" w:sz="6" w:space="0"/>
              <w:right w:val="outset" w:color="auto" w:sz="6" w:space="0"/>
            </w:tcBorders>
            <w:noWrap w:val="0"/>
            <w:vAlign w:val="center"/>
          </w:tcPr>
          <w:p w14:paraId="77C2A57F">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节能产品、环境标志产品</w:t>
            </w:r>
          </w:p>
        </w:tc>
        <w:tc>
          <w:tcPr>
            <w:tcW w:w="7125" w:type="dxa"/>
            <w:tcBorders>
              <w:top w:val="outset" w:color="auto" w:sz="6" w:space="0"/>
              <w:left w:val="outset" w:color="auto" w:sz="6" w:space="0"/>
              <w:bottom w:val="outset" w:color="auto" w:sz="6" w:space="0"/>
              <w:right w:val="outset" w:color="auto" w:sz="6" w:space="0"/>
            </w:tcBorders>
            <w:noWrap w:val="0"/>
            <w:vAlign w:val="center"/>
          </w:tcPr>
          <w:p w14:paraId="1F52BA43">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供应商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55352185">
      <w:pPr>
        <w:pStyle w:val="13"/>
        <w:keepNext w:val="0"/>
        <w:keepLines w:val="0"/>
        <w:pageBreakBefore w:val="0"/>
        <w:widowControl/>
        <w:kinsoku/>
        <w:wordWrap/>
        <w:overflowPunct/>
        <w:topLinePunct w:val="0"/>
        <w:bidi w:val="0"/>
        <w:spacing w:before="60" w:beforeAutospacing="0" w:after="60" w:afterAutospacing="0" w:line="340" w:lineRule="exact"/>
        <w:ind w:firstLine="384"/>
        <w:textAlignment w:val="auto"/>
        <w:rPr>
          <w:rFonts w:hint="eastAsia" w:eastAsia="宋体"/>
          <w:b/>
          <w:bCs/>
          <w:sz w:val="24"/>
          <w:szCs w:val="24"/>
          <w:lang w:eastAsia="zh-CN"/>
        </w:rPr>
      </w:pPr>
      <w:r>
        <w:rPr>
          <w:b/>
          <w:bCs/>
          <w:sz w:val="24"/>
          <w:szCs w:val="24"/>
        </w:rPr>
        <w:t>包</w:t>
      </w:r>
      <w:r>
        <w:rPr>
          <w:rFonts w:hint="eastAsia"/>
          <w:b/>
          <w:bCs/>
          <w:sz w:val="24"/>
          <w:szCs w:val="24"/>
          <w:lang w:val="en-US" w:eastAsia="zh-CN"/>
        </w:rPr>
        <w:t>2</w:t>
      </w:r>
    </w:p>
    <w:p w14:paraId="7F8B2E31">
      <w:pPr>
        <w:pStyle w:val="13"/>
        <w:keepNext w:val="0"/>
        <w:keepLines w:val="0"/>
        <w:pageBreakBefore w:val="0"/>
        <w:widowControl/>
        <w:kinsoku/>
        <w:wordWrap/>
        <w:overflowPunct/>
        <w:topLinePunct w:val="0"/>
        <w:bidi w:val="0"/>
        <w:spacing w:before="0" w:beforeAutospacing="0" w:after="120" w:afterAutospacing="0" w:line="340" w:lineRule="exact"/>
        <w:ind w:firstLine="384"/>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技术部分评分PT            满分</w:t>
      </w:r>
      <w:r>
        <w:rPr>
          <w:rFonts w:hint="eastAsia" w:ascii="宋体" w:hAnsi="宋体" w:cs="宋体"/>
          <w:b/>
          <w:color w:val="auto"/>
          <w:sz w:val="24"/>
          <w:szCs w:val="24"/>
          <w:u w:val="single"/>
          <w:lang w:val="en-US" w:eastAsia="zh-CN"/>
        </w:rPr>
        <w:t>45</w:t>
      </w:r>
      <w:r>
        <w:rPr>
          <w:rFonts w:hint="eastAsia" w:ascii="宋体" w:hAnsi="宋体" w:eastAsia="宋体" w:cs="宋体"/>
          <w:b/>
          <w:color w:val="auto"/>
          <w:sz w:val="24"/>
          <w:szCs w:val="24"/>
        </w:rPr>
        <w:t>分</w:t>
      </w:r>
    </w:p>
    <w:tbl>
      <w:tblPr>
        <w:tblStyle w:val="16"/>
        <w:tblW w:w="5025"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499"/>
        <w:gridCol w:w="535"/>
        <w:gridCol w:w="7330"/>
      </w:tblGrid>
      <w:tr w14:paraId="7B630FB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298"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72A881A">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sz w:val="24"/>
                <w:szCs w:val="24"/>
              </w:rPr>
            </w:pPr>
            <w:r>
              <w:rPr>
                <w:rFonts w:hint="eastAsia" w:ascii="宋体" w:hAnsi="宋体" w:eastAsia="宋体" w:cs="宋体"/>
                <w:kern w:val="0"/>
                <w:sz w:val="24"/>
                <w:szCs w:val="24"/>
              </w:rPr>
              <w:t>评标项目</w:t>
            </w:r>
          </w:p>
        </w:tc>
        <w:tc>
          <w:tcPr>
            <w:tcW w:w="32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3B67258">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sz w:val="24"/>
                <w:szCs w:val="24"/>
              </w:rPr>
            </w:pPr>
            <w:r>
              <w:rPr>
                <w:rFonts w:hint="eastAsia" w:ascii="宋体" w:hAnsi="宋体" w:eastAsia="宋体" w:cs="宋体"/>
                <w:kern w:val="0"/>
                <w:sz w:val="24"/>
                <w:szCs w:val="24"/>
              </w:rPr>
              <w:t>评标分值</w:t>
            </w:r>
          </w:p>
        </w:tc>
        <w:tc>
          <w:tcPr>
            <w:tcW w:w="4381"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6A27C70">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sz w:val="24"/>
                <w:szCs w:val="24"/>
              </w:rPr>
            </w:pPr>
            <w:r>
              <w:rPr>
                <w:rFonts w:hint="eastAsia" w:ascii="宋体" w:hAnsi="宋体" w:eastAsia="宋体" w:cs="宋体"/>
                <w:kern w:val="0"/>
                <w:sz w:val="24"/>
                <w:szCs w:val="24"/>
              </w:rPr>
              <w:t>评标方法描述</w:t>
            </w:r>
          </w:p>
        </w:tc>
      </w:tr>
      <w:tr w14:paraId="6DDA6F3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499"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69E246D">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color w:val="000000"/>
                <w:sz w:val="24"/>
                <w:szCs w:val="24"/>
                <w:highlight w:val="none"/>
              </w:rPr>
            </w:pPr>
            <w:r>
              <w:rPr>
                <w:rFonts w:hint="eastAsia" w:ascii="宋体" w:hAnsi="宋体"/>
                <w:b w:val="0"/>
                <w:bCs/>
                <w:color w:val="auto"/>
                <w:sz w:val="24"/>
                <w:highlight w:val="none"/>
              </w:rPr>
              <w:t>T1、产品技术性能和功能</w:t>
            </w:r>
          </w:p>
        </w:tc>
        <w:tc>
          <w:tcPr>
            <w:tcW w:w="5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158754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sz w:val="24"/>
                <w:szCs w:val="24"/>
                <w:highlight w:val="none"/>
                <w:lang w:eastAsia="zh-CN"/>
              </w:rPr>
            </w:pPr>
            <w:r>
              <w:rPr>
                <w:rFonts w:hint="eastAsia" w:ascii="宋体" w:hAnsi="宋体" w:cs="宋体"/>
                <w:color w:val="auto"/>
                <w:sz w:val="24"/>
                <w:szCs w:val="24"/>
                <w:lang w:val="en-US" w:eastAsia="zh-CN"/>
              </w:rPr>
              <w:t>39</w:t>
            </w:r>
          </w:p>
        </w:tc>
        <w:tc>
          <w:tcPr>
            <w:tcW w:w="733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EC5CF12">
            <w:pPr>
              <w:keepNext w:val="0"/>
              <w:keepLines w:val="0"/>
              <w:pageBreakBefore w:val="0"/>
              <w:numPr>
                <w:ilvl w:val="0"/>
                <w:numId w:val="0"/>
              </w:numPr>
              <w:suppressLineNumbers w:val="0"/>
              <w:kinsoku/>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bCs/>
                <w:color w:val="auto"/>
                <w:sz w:val="24"/>
                <w:highlight w:val="none"/>
              </w:rPr>
            </w:pPr>
            <w:r>
              <w:rPr>
                <w:rFonts w:hint="eastAsia" w:ascii="宋体" w:hAnsi="宋体" w:cs="宋体"/>
                <w:bCs/>
                <w:color w:val="auto"/>
                <w:sz w:val="24"/>
              </w:rPr>
              <w:t>根据响应人对采购文件第三章采购内容及要求中“二、技术和服务要求”的逐项应答情况并结合相关佐证材料（若有）由评委进行评议并评分：完全满足的得</w:t>
            </w:r>
            <w:r>
              <w:rPr>
                <w:rFonts w:hint="eastAsia" w:ascii="宋体" w:hAnsi="宋体" w:cs="宋体"/>
                <w:bCs/>
                <w:color w:val="auto"/>
                <w:sz w:val="24"/>
                <w:highlight w:val="none"/>
                <w:lang w:val="en-US" w:eastAsia="zh-CN"/>
              </w:rPr>
              <w:t>39</w:t>
            </w:r>
            <w:r>
              <w:rPr>
                <w:rFonts w:hint="eastAsia" w:ascii="宋体" w:hAnsi="宋体" w:cs="宋体"/>
                <w:bCs/>
                <w:color w:val="auto"/>
                <w:sz w:val="24"/>
              </w:rPr>
              <w:t>分，带“</w:t>
            </w:r>
            <w:bookmarkStart w:id="7" w:name="_GoBack"/>
            <w:bookmarkEnd w:id="7"/>
            <w:r>
              <w:rPr>
                <w:rFonts w:hint="eastAsia" w:ascii="宋体" w:hAnsi="宋体" w:cs="宋体"/>
                <w:bCs/>
                <w:color w:val="auto"/>
                <w:sz w:val="24"/>
              </w:rPr>
              <w:t>★”号条款（若有）一项不满足则投标无效。</w:t>
            </w:r>
            <w:r>
              <w:rPr>
                <w:rFonts w:hint="eastAsia" w:ascii="宋体" w:hAnsi="宋体" w:cs="宋体"/>
                <w:bCs/>
                <w:color w:val="auto"/>
                <w:sz w:val="24"/>
                <w:lang w:val="en-US" w:eastAsia="zh-CN"/>
              </w:rPr>
              <w:t>其中</w:t>
            </w:r>
            <w:r>
              <w:rPr>
                <w:rFonts w:hint="eastAsia" w:ascii="宋体" w:hAnsi="宋体" w:cs="宋体"/>
                <w:bCs/>
                <w:color w:val="auto"/>
                <w:sz w:val="24"/>
                <w:highlight w:val="none"/>
              </w:rPr>
              <w:t>主要技术参数”共有</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条</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每负偏离</w:t>
            </w:r>
            <w:r>
              <w:rPr>
                <w:rFonts w:hint="eastAsia" w:ascii="宋体" w:hAnsi="宋体" w:cs="宋体"/>
                <w:bCs/>
                <w:color w:val="auto"/>
                <w:sz w:val="24"/>
                <w:highlight w:val="none"/>
                <w:lang w:val="en-US" w:eastAsia="zh-CN"/>
              </w:rPr>
              <w:t>一条</w:t>
            </w:r>
            <w:r>
              <w:rPr>
                <w:rFonts w:hint="eastAsia" w:ascii="宋体" w:hAnsi="宋体" w:cs="宋体"/>
                <w:bCs/>
                <w:color w:val="auto"/>
                <w:sz w:val="24"/>
                <w:highlight w:val="none"/>
              </w:rPr>
              <w:t>扣</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分，正偏离不加分（满分</w:t>
            </w:r>
            <w:r>
              <w:rPr>
                <w:rFonts w:hint="eastAsia" w:ascii="宋体" w:hAnsi="宋体" w:cs="宋体"/>
                <w:bCs/>
                <w:color w:val="auto"/>
                <w:sz w:val="24"/>
                <w:highlight w:val="none"/>
                <w:lang w:val="en-US" w:eastAsia="zh-CN"/>
              </w:rPr>
              <w:t>39</w:t>
            </w:r>
            <w:r>
              <w:rPr>
                <w:rFonts w:hint="eastAsia" w:ascii="宋体" w:hAnsi="宋体" w:cs="宋体"/>
                <w:bCs/>
                <w:color w:val="auto"/>
                <w:sz w:val="24"/>
                <w:highlight w:val="none"/>
              </w:rPr>
              <w:t>分）。</w:t>
            </w:r>
          </w:p>
          <w:p w14:paraId="35903EC4">
            <w:pPr>
              <w:pStyle w:val="21"/>
              <w:keepNext w:val="0"/>
              <w:keepLines w:val="0"/>
              <w:suppressLineNumbers w:val="0"/>
              <w:spacing w:before="0" w:beforeAutospacing="0" w:after="0" w:afterAutospacing="0"/>
              <w:ind w:left="0" w:leftChars="0" w:right="0" w:rightChars="0"/>
              <w:rPr>
                <w:rFonts w:hint="eastAsia" w:ascii="宋体" w:hAnsi="宋体" w:eastAsia="宋体" w:cs="宋体"/>
                <w:bCs/>
                <w:color w:val="auto"/>
                <w:sz w:val="24"/>
                <w:szCs w:val="24"/>
                <w:highlight w:val="none"/>
              </w:rPr>
            </w:pPr>
            <w:r>
              <w:rPr>
                <w:rFonts w:hint="eastAsia" w:ascii="宋体" w:hAnsi="宋体" w:cs="宋体"/>
                <w:bCs/>
                <w:color w:val="auto"/>
                <w:sz w:val="24"/>
                <w:szCs w:val="20"/>
                <w:highlight w:val="none"/>
              </w:rPr>
              <w:t>注：</w:t>
            </w:r>
            <w:r>
              <w:rPr>
                <w:rFonts w:hint="eastAsia" w:hAnsi="宋体" w:cs="宋体"/>
                <w:bCs/>
                <w:color w:val="auto"/>
                <w:sz w:val="24"/>
                <w:szCs w:val="20"/>
                <w:highlight w:val="none"/>
                <w:lang w:val="en-US" w:eastAsia="zh-CN"/>
              </w:rPr>
              <w:t>响应</w:t>
            </w:r>
            <w:r>
              <w:rPr>
                <w:rFonts w:hint="eastAsia" w:ascii="宋体" w:hAnsi="宋体" w:cs="宋体"/>
                <w:bCs/>
                <w:color w:val="auto"/>
                <w:sz w:val="24"/>
                <w:szCs w:val="20"/>
                <w:highlight w:val="none"/>
              </w:rPr>
              <w:t>文件中《技术服务和商务</w:t>
            </w:r>
            <w:r>
              <w:rPr>
                <w:rFonts w:hint="eastAsia" w:ascii="宋体" w:hAnsi="宋体" w:cs="宋体"/>
                <w:bCs/>
                <w:color w:val="auto"/>
                <w:sz w:val="24"/>
                <w:szCs w:val="20"/>
              </w:rPr>
              <w:t>偏离表》应答内容与</w:t>
            </w:r>
            <w:r>
              <w:rPr>
                <w:rFonts w:hint="eastAsia" w:hAnsi="宋体" w:cs="宋体"/>
                <w:bCs/>
                <w:color w:val="auto"/>
                <w:sz w:val="24"/>
                <w:szCs w:val="20"/>
                <w:lang w:val="en-US" w:eastAsia="zh-CN"/>
              </w:rPr>
              <w:t>响应</w:t>
            </w:r>
            <w:r>
              <w:rPr>
                <w:rFonts w:hint="eastAsia" w:ascii="宋体" w:hAnsi="宋体" w:cs="宋体"/>
                <w:bCs/>
                <w:color w:val="auto"/>
                <w:sz w:val="24"/>
                <w:szCs w:val="20"/>
              </w:rPr>
              <w:t>人提供的佐证材料【如国家行政部门颁发的证书、检测报告、样品（样机，如有）、演示结果、产品彩页或Datasheet（技术白皮书）等（佐证材料相互不一致的，以此先后顺序判定，排序在前的优先认定）】不一致时，以</w:t>
            </w:r>
            <w:r>
              <w:rPr>
                <w:rFonts w:hint="eastAsia" w:hAnsi="宋体" w:cs="宋体"/>
                <w:bCs/>
                <w:color w:val="auto"/>
                <w:sz w:val="24"/>
                <w:szCs w:val="20"/>
                <w:lang w:val="en-US" w:eastAsia="zh-CN"/>
              </w:rPr>
              <w:t>响应</w:t>
            </w:r>
            <w:r>
              <w:rPr>
                <w:rFonts w:hint="eastAsia" w:ascii="宋体" w:hAnsi="宋体" w:cs="宋体"/>
                <w:bCs/>
                <w:color w:val="auto"/>
                <w:sz w:val="24"/>
                <w:szCs w:val="20"/>
              </w:rPr>
              <w:t>人提供的佐证材料为判定依据。</w:t>
            </w:r>
            <w:r>
              <w:rPr>
                <w:rFonts w:hint="eastAsia" w:ascii="楷体_GB2312" w:hAnsi="楷体_GB2312" w:eastAsia="楷体_GB2312" w:cs="楷体_GB2312"/>
                <w:b/>
                <w:sz w:val="24"/>
                <w:szCs w:val="20"/>
              </w:rPr>
              <w:t>（若投标人应答为无偏离而佐证材料为负偏离，视为虚假响应</w:t>
            </w:r>
            <w:r>
              <w:rPr>
                <w:rFonts w:hint="eastAsia" w:ascii="楷体_GB2312" w:hAnsi="楷体_GB2312" w:eastAsia="楷体_GB2312" w:cs="楷体_GB2312"/>
                <w:bCs/>
                <w:sz w:val="24"/>
                <w:szCs w:val="20"/>
              </w:rPr>
              <w:t>。</w:t>
            </w:r>
            <w:r>
              <w:rPr>
                <w:rFonts w:hint="eastAsia" w:ascii="楷体_GB2312" w:hAnsi="楷体_GB2312" w:eastAsia="楷体_GB2312" w:cs="楷体_GB2312"/>
                <w:b/>
                <w:sz w:val="24"/>
                <w:szCs w:val="20"/>
              </w:rPr>
              <w:t>）</w:t>
            </w:r>
          </w:p>
        </w:tc>
      </w:tr>
      <w:tr w14:paraId="6B07774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499"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38E57E8">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color w:val="000000"/>
                <w:sz w:val="24"/>
                <w:szCs w:val="24"/>
              </w:rPr>
            </w:pPr>
            <w:r>
              <w:rPr>
                <w:rFonts w:hint="eastAsia" w:ascii="宋体" w:hAnsi="宋体"/>
                <w:b w:val="0"/>
                <w:bCs/>
                <w:color w:val="auto"/>
                <w:sz w:val="24"/>
                <w:highlight w:val="none"/>
              </w:rPr>
              <w:t>T2、技术支持材料</w:t>
            </w:r>
          </w:p>
        </w:tc>
        <w:tc>
          <w:tcPr>
            <w:tcW w:w="5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EB2F1DD">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bCs/>
                <w:sz w:val="24"/>
                <w:szCs w:val="24"/>
                <w:lang w:val="en-US"/>
              </w:rPr>
            </w:pPr>
            <w:r>
              <w:rPr>
                <w:rFonts w:hint="eastAsia" w:ascii="宋体" w:hAnsi="宋体"/>
                <w:b w:val="0"/>
                <w:bCs/>
                <w:color w:val="auto"/>
                <w:sz w:val="24"/>
                <w:highlight w:val="none"/>
                <w:lang w:val="en-US" w:eastAsia="zh-CN"/>
              </w:rPr>
              <w:t xml:space="preserve">3 </w:t>
            </w:r>
          </w:p>
        </w:tc>
        <w:tc>
          <w:tcPr>
            <w:tcW w:w="733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2F6AEF6">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bCs/>
                <w:sz w:val="24"/>
                <w:szCs w:val="24"/>
              </w:rPr>
            </w:pPr>
            <w:r>
              <w:rPr>
                <w:rFonts w:hint="eastAsia" w:ascii="宋体" w:hAnsi="宋体"/>
                <w:bCs/>
                <w:color w:val="auto"/>
                <w:sz w:val="24"/>
                <w:highlight w:val="none"/>
              </w:rPr>
              <w:t>根据</w:t>
            </w:r>
            <w:r>
              <w:rPr>
                <w:rFonts w:hint="eastAsia" w:ascii="宋体" w:hAnsi="宋体"/>
                <w:bCs/>
                <w:color w:val="auto"/>
                <w:sz w:val="24"/>
                <w:highlight w:val="none"/>
                <w:lang w:eastAsia="zh-CN"/>
              </w:rPr>
              <w:t>响应人</w:t>
            </w:r>
            <w:r>
              <w:rPr>
                <w:rFonts w:hint="eastAsia" w:ascii="宋体" w:hAnsi="宋体"/>
                <w:bCs/>
                <w:color w:val="auto"/>
                <w:sz w:val="24"/>
                <w:highlight w:val="none"/>
              </w:rPr>
              <w:t>提供所投产品由制造商公开发布的印刷资料彩页或Datasheet（技术白皮书）或有效的技术支持材料（如由市级及以上质量监督检测机构出具的《检验报告》、制造商出具的技术支持材料等）对所投产品技术性能的佐证情况，由评委进行评分： 技术支持材料齐全</w:t>
            </w:r>
            <w:r>
              <w:rPr>
                <w:rFonts w:hint="eastAsia" w:ascii="宋体" w:hAnsi="宋体"/>
                <w:bCs/>
                <w:color w:val="auto"/>
                <w:sz w:val="24"/>
                <w:highlight w:val="none"/>
                <w:lang w:val="en-US" w:eastAsia="zh-CN"/>
              </w:rPr>
              <w:t>且</w:t>
            </w:r>
            <w:r>
              <w:rPr>
                <w:rFonts w:hint="eastAsia" w:ascii="宋体" w:hAnsi="宋体"/>
                <w:bCs/>
                <w:color w:val="auto"/>
                <w:sz w:val="24"/>
                <w:highlight w:val="none"/>
              </w:rPr>
              <w:t>完全满足佐证技术指标（含主要技术指标）的得</w:t>
            </w:r>
            <w:r>
              <w:rPr>
                <w:rFonts w:hint="eastAsia" w:ascii="宋体" w:hAnsi="宋体"/>
                <w:bCs/>
                <w:color w:val="auto"/>
                <w:sz w:val="24"/>
                <w:highlight w:val="none"/>
                <w:lang w:val="en-US" w:eastAsia="zh-CN"/>
              </w:rPr>
              <w:t>3</w:t>
            </w:r>
            <w:r>
              <w:rPr>
                <w:rFonts w:hint="eastAsia" w:ascii="宋体" w:hAnsi="宋体"/>
                <w:bCs/>
                <w:color w:val="auto"/>
                <w:sz w:val="24"/>
                <w:highlight w:val="none"/>
              </w:rPr>
              <w:t>分；技术支持材料大部分满足佐证主要技术指标的得</w:t>
            </w:r>
            <w:r>
              <w:rPr>
                <w:rFonts w:hint="eastAsia" w:ascii="宋体" w:hAnsi="宋体"/>
                <w:bCs/>
                <w:color w:val="auto"/>
                <w:sz w:val="24"/>
                <w:highlight w:val="none"/>
                <w:lang w:val="en-US" w:eastAsia="zh-CN"/>
              </w:rPr>
              <w:t>2.7</w:t>
            </w:r>
            <w:r>
              <w:rPr>
                <w:rFonts w:hint="eastAsia" w:ascii="宋体" w:hAnsi="宋体"/>
                <w:bCs/>
                <w:color w:val="auto"/>
                <w:sz w:val="24"/>
                <w:highlight w:val="none"/>
              </w:rPr>
              <w:t>分；技术支持材料</w:t>
            </w:r>
            <w:r>
              <w:rPr>
                <w:rFonts w:hint="eastAsia" w:ascii="宋体" w:hAnsi="宋体"/>
                <w:bCs/>
                <w:color w:val="auto"/>
                <w:sz w:val="24"/>
                <w:highlight w:val="none"/>
                <w:lang w:val="en-US" w:eastAsia="zh-CN"/>
              </w:rPr>
              <w:t>小</w:t>
            </w:r>
            <w:r>
              <w:rPr>
                <w:rFonts w:hint="eastAsia" w:ascii="宋体" w:hAnsi="宋体"/>
                <w:bCs/>
                <w:color w:val="auto"/>
                <w:sz w:val="24"/>
                <w:highlight w:val="none"/>
              </w:rPr>
              <w:t>部分满足佐证技术指标的得</w:t>
            </w:r>
            <w:r>
              <w:rPr>
                <w:rFonts w:hint="eastAsia" w:ascii="宋体" w:hAnsi="宋体"/>
                <w:bCs/>
                <w:color w:val="auto"/>
                <w:sz w:val="24"/>
                <w:highlight w:val="none"/>
                <w:lang w:val="en-US" w:eastAsia="zh-CN"/>
              </w:rPr>
              <w:t>2.4</w:t>
            </w:r>
            <w:r>
              <w:rPr>
                <w:rFonts w:hint="eastAsia" w:ascii="宋体" w:hAnsi="宋体"/>
                <w:bCs/>
                <w:color w:val="auto"/>
                <w:sz w:val="24"/>
                <w:highlight w:val="none"/>
              </w:rPr>
              <w:t>分；不满足佐证技术性能或未按要求提供的本项不得分。 技术支持资料为外文的应按</w:t>
            </w:r>
            <w:r>
              <w:rPr>
                <w:rFonts w:hint="eastAsia" w:ascii="宋体" w:hAnsi="宋体"/>
                <w:bCs/>
                <w:color w:val="auto"/>
                <w:sz w:val="24"/>
                <w:highlight w:val="none"/>
                <w:lang w:eastAsia="zh-CN"/>
              </w:rPr>
              <w:t>采购文件</w:t>
            </w:r>
            <w:r>
              <w:rPr>
                <w:rFonts w:hint="eastAsia" w:ascii="宋体" w:hAnsi="宋体"/>
                <w:bCs/>
                <w:color w:val="auto"/>
                <w:sz w:val="24"/>
                <w:highlight w:val="none"/>
              </w:rPr>
              <w:t>要求提供翻译件及相关文件，否则视为未提交。</w:t>
            </w:r>
            <w:r>
              <w:rPr>
                <w:rFonts w:hint="eastAsia" w:ascii="宋体" w:hAnsi="宋体" w:eastAsia="宋体" w:cs="宋体"/>
                <w:b w:val="0"/>
                <w:bCs/>
                <w:color w:val="auto"/>
                <w:spacing w:val="-12"/>
                <w:sz w:val="24"/>
                <w:szCs w:val="24"/>
                <w:highlight w:val="none"/>
              </w:rPr>
              <w:t>（满分</w:t>
            </w:r>
            <w:r>
              <w:rPr>
                <w:rFonts w:hint="eastAsia" w:ascii="宋体" w:hAnsi="宋体" w:cs="宋体"/>
                <w:b w:val="0"/>
                <w:bCs/>
                <w:color w:val="auto"/>
                <w:spacing w:val="-12"/>
                <w:sz w:val="24"/>
                <w:szCs w:val="24"/>
                <w:highlight w:val="none"/>
                <w:lang w:val="en-US" w:eastAsia="zh-CN"/>
              </w:rPr>
              <w:t>3</w:t>
            </w:r>
            <w:r>
              <w:rPr>
                <w:rFonts w:hint="eastAsia" w:ascii="宋体" w:hAnsi="宋体" w:eastAsia="宋体" w:cs="宋体"/>
                <w:b w:val="0"/>
                <w:bCs/>
                <w:color w:val="auto"/>
                <w:spacing w:val="-12"/>
                <w:sz w:val="24"/>
                <w:szCs w:val="24"/>
                <w:highlight w:val="none"/>
              </w:rPr>
              <w:t>分）</w:t>
            </w:r>
          </w:p>
        </w:tc>
      </w:tr>
      <w:tr w14:paraId="548271C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499" w:type="dxa"/>
            <w:tcBorders>
              <w:top w:val="single" w:color="666666" w:sz="6" w:space="0"/>
              <w:left w:val="single" w:color="666666" w:sz="6" w:space="0"/>
              <w:right w:val="single" w:color="666666" w:sz="6" w:space="0"/>
            </w:tcBorders>
            <w:shd w:val="clear" w:color="auto" w:fill="FFFFFF"/>
            <w:noWrap w:val="0"/>
            <w:vAlign w:val="center"/>
          </w:tcPr>
          <w:p w14:paraId="6294A86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color w:val="000000"/>
                <w:sz w:val="24"/>
                <w:szCs w:val="24"/>
              </w:rPr>
            </w:pPr>
            <w:r>
              <w:rPr>
                <w:rFonts w:hint="eastAsia" w:ascii="宋体" w:hAnsi="宋体"/>
                <w:b w:val="0"/>
                <w:bCs/>
                <w:color w:val="auto"/>
                <w:sz w:val="24"/>
                <w:highlight w:val="none"/>
              </w:rPr>
              <w:t>T3、产品配置及</w:t>
            </w:r>
            <w:r>
              <w:rPr>
                <w:rFonts w:hint="eastAsia" w:ascii="宋体" w:hAnsi="宋体"/>
                <w:b w:val="0"/>
                <w:bCs/>
                <w:color w:val="auto"/>
                <w:sz w:val="24"/>
                <w:highlight w:val="none"/>
                <w:lang w:val="en-US" w:eastAsia="zh-CN"/>
              </w:rPr>
              <w:t>其他</w:t>
            </w:r>
          </w:p>
        </w:tc>
        <w:tc>
          <w:tcPr>
            <w:tcW w:w="5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C030A9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sz w:val="24"/>
                <w:szCs w:val="24"/>
              </w:rPr>
            </w:pPr>
            <w:r>
              <w:rPr>
                <w:rFonts w:hint="eastAsia" w:ascii="宋体" w:hAnsi="宋体"/>
                <w:b w:val="0"/>
                <w:bCs/>
                <w:color w:val="auto"/>
                <w:sz w:val="24"/>
                <w:highlight w:val="none"/>
                <w:lang w:val="en-US" w:eastAsia="zh-CN"/>
              </w:rPr>
              <w:t xml:space="preserve"> 3</w:t>
            </w:r>
          </w:p>
        </w:tc>
        <w:tc>
          <w:tcPr>
            <w:tcW w:w="733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86F92E4">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bCs/>
                <w:sz w:val="24"/>
                <w:szCs w:val="24"/>
              </w:rPr>
            </w:pPr>
            <w:r>
              <w:rPr>
                <w:rFonts w:hint="eastAsia" w:ascii="宋体" w:hAnsi="宋体"/>
                <w:bCs/>
                <w:color w:val="000000"/>
                <w:sz w:val="24"/>
                <w:highlight w:val="none"/>
              </w:rPr>
              <w:t>根据</w:t>
            </w:r>
            <w:r>
              <w:rPr>
                <w:rFonts w:hint="eastAsia" w:ascii="宋体" w:hAnsi="宋体"/>
                <w:bCs/>
                <w:color w:val="000000"/>
                <w:sz w:val="24"/>
                <w:highlight w:val="none"/>
                <w:lang w:val="en-US" w:eastAsia="zh-CN"/>
              </w:rPr>
              <w:t>响应</w:t>
            </w:r>
            <w:r>
              <w:rPr>
                <w:rFonts w:hint="eastAsia" w:ascii="宋体" w:hAnsi="宋体"/>
                <w:bCs/>
                <w:color w:val="000000"/>
                <w:sz w:val="24"/>
                <w:highlight w:val="none"/>
              </w:rPr>
              <w:t>产品的主要件和关键件配置情况、配件、备品备件、耗材等响应承诺情况，由评委进行评价并评分：投标产品主要件和关键件配置存在优于招标要求</w:t>
            </w:r>
            <w:r>
              <w:rPr>
                <w:rFonts w:hint="eastAsia" w:ascii="宋体" w:hAnsi="宋体"/>
                <w:bCs/>
                <w:color w:val="000000"/>
                <w:sz w:val="24"/>
                <w:highlight w:val="none"/>
                <w:lang w:val="en-US" w:eastAsia="zh-CN"/>
              </w:rPr>
              <w:t>或完全满足并</w:t>
            </w:r>
            <w:r>
              <w:rPr>
                <w:rFonts w:hint="eastAsia" w:ascii="宋体" w:hAnsi="宋体"/>
                <w:bCs/>
                <w:color w:val="000000"/>
                <w:sz w:val="24"/>
                <w:highlight w:val="none"/>
              </w:rPr>
              <w:t>且具有较大使用价值的得</w:t>
            </w:r>
            <w:r>
              <w:rPr>
                <w:rFonts w:hint="eastAsia" w:ascii="宋体" w:hAnsi="宋体"/>
                <w:bCs/>
                <w:color w:val="000000"/>
                <w:sz w:val="24"/>
                <w:highlight w:val="none"/>
                <w:lang w:val="en-US" w:eastAsia="zh-CN"/>
              </w:rPr>
              <w:t>3</w:t>
            </w:r>
            <w:r>
              <w:rPr>
                <w:rFonts w:hint="eastAsia" w:ascii="宋体" w:hAnsi="宋体"/>
                <w:bCs/>
                <w:color w:val="000000"/>
                <w:sz w:val="24"/>
                <w:highlight w:val="none"/>
              </w:rPr>
              <w:t>分，投标产品配件、备品备件、耗材等罗列详细大部分满足且响应承诺较优的得</w:t>
            </w:r>
            <w:r>
              <w:rPr>
                <w:rFonts w:hint="eastAsia" w:ascii="宋体" w:hAnsi="宋体"/>
                <w:bCs/>
                <w:color w:val="000000"/>
                <w:sz w:val="24"/>
                <w:highlight w:val="none"/>
                <w:lang w:val="en-US" w:eastAsia="zh-CN"/>
              </w:rPr>
              <w:t>2.7</w:t>
            </w:r>
            <w:r>
              <w:rPr>
                <w:rFonts w:hint="eastAsia" w:ascii="宋体" w:hAnsi="宋体"/>
                <w:bCs/>
                <w:color w:val="000000"/>
                <w:sz w:val="24"/>
                <w:highlight w:val="none"/>
              </w:rPr>
              <w:t>分，投标产品配件、备品备件、耗材等有提供清单，</w:t>
            </w:r>
            <w:r>
              <w:rPr>
                <w:rFonts w:hint="eastAsia" w:ascii="宋体" w:hAnsi="宋体"/>
                <w:bCs/>
                <w:color w:val="000000"/>
                <w:sz w:val="24"/>
                <w:highlight w:val="none"/>
                <w:lang w:val="en-US" w:eastAsia="zh-CN"/>
              </w:rPr>
              <w:t>小部分满足</w:t>
            </w:r>
            <w:r>
              <w:rPr>
                <w:rFonts w:hint="eastAsia" w:ascii="宋体" w:hAnsi="宋体"/>
                <w:bCs/>
                <w:color w:val="000000"/>
                <w:sz w:val="24"/>
                <w:highlight w:val="none"/>
              </w:rPr>
              <w:t>使用要求的得</w:t>
            </w:r>
            <w:r>
              <w:rPr>
                <w:rFonts w:hint="eastAsia" w:ascii="宋体" w:hAnsi="宋体"/>
                <w:bCs/>
                <w:color w:val="000000"/>
                <w:sz w:val="24"/>
                <w:highlight w:val="none"/>
                <w:lang w:val="en-US" w:eastAsia="zh-CN"/>
              </w:rPr>
              <w:t>2.4</w:t>
            </w:r>
            <w:r>
              <w:rPr>
                <w:rFonts w:hint="eastAsia" w:ascii="宋体" w:hAnsi="宋体"/>
                <w:bCs/>
                <w:color w:val="000000"/>
                <w:sz w:val="24"/>
                <w:highlight w:val="none"/>
              </w:rPr>
              <w:t>分，投标人不满足使用要求</w:t>
            </w:r>
            <w:r>
              <w:rPr>
                <w:rFonts w:hint="eastAsia" w:ascii="宋体" w:hAnsi="宋体"/>
                <w:bCs/>
                <w:color w:val="000000"/>
                <w:sz w:val="24"/>
                <w:highlight w:val="none"/>
                <w:lang w:val="en-US" w:eastAsia="zh-CN"/>
              </w:rPr>
              <w:t>或</w:t>
            </w:r>
            <w:r>
              <w:rPr>
                <w:rFonts w:hint="eastAsia" w:ascii="宋体" w:hAnsi="宋体"/>
                <w:bCs/>
                <w:color w:val="000000"/>
                <w:sz w:val="24"/>
                <w:highlight w:val="none"/>
              </w:rPr>
              <w:t>未做任何说明</w:t>
            </w:r>
            <w:r>
              <w:rPr>
                <w:rFonts w:hint="eastAsia" w:ascii="宋体" w:hAnsi="宋体"/>
                <w:bCs/>
                <w:color w:val="000000"/>
                <w:sz w:val="24"/>
                <w:highlight w:val="none"/>
                <w:lang w:val="en-US" w:eastAsia="zh-CN"/>
              </w:rPr>
              <w:t>的</w:t>
            </w:r>
            <w:r>
              <w:rPr>
                <w:rFonts w:hint="eastAsia" w:ascii="宋体" w:hAnsi="宋体"/>
                <w:bCs/>
                <w:color w:val="000000"/>
                <w:sz w:val="24"/>
                <w:highlight w:val="none"/>
              </w:rPr>
              <w:t>不得分。</w:t>
            </w:r>
            <w:r>
              <w:rPr>
                <w:rFonts w:hint="eastAsia" w:ascii="宋体" w:hAnsi="宋体" w:cs="宋体"/>
                <w:bCs/>
                <w:spacing w:val="-12"/>
                <w:sz w:val="24"/>
                <w:highlight w:val="none"/>
              </w:rPr>
              <w:t>（满分</w:t>
            </w:r>
            <w:r>
              <w:rPr>
                <w:rFonts w:hint="eastAsia" w:ascii="宋体" w:hAnsi="宋体" w:cs="宋体"/>
                <w:bCs/>
                <w:spacing w:val="-12"/>
                <w:sz w:val="24"/>
                <w:highlight w:val="none"/>
                <w:lang w:val="en-US" w:eastAsia="zh-CN"/>
              </w:rPr>
              <w:t>3</w:t>
            </w:r>
            <w:r>
              <w:rPr>
                <w:rFonts w:hint="eastAsia" w:ascii="宋体" w:hAnsi="宋体" w:cs="宋体"/>
                <w:bCs/>
                <w:spacing w:val="-12"/>
                <w:sz w:val="24"/>
                <w:highlight w:val="none"/>
              </w:rPr>
              <w:t>分）</w:t>
            </w:r>
          </w:p>
        </w:tc>
      </w:tr>
    </w:tbl>
    <w:p w14:paraId="2888CD41">
      <w:pPr>
        <w:pStyle w:val="13"/>
        <w:keepNext w:val="0"/>
        <w:keepLines w:val="0"/>
        <w:pageBreakBefore w:val="0"/>
        <w:widowControl/>
        <w:kinsoku/>
        <w:wordWrap/>
        <w:overflowPunct/>
        <w:topLinePunct w:val="0"/>
        <w:bidi w:val="0"/>
        <w:spacing w:before="0" w:beforeAutospacing="0" w:after="120" w:afterAutospacing="0" w:line="340" w:lineRule="exact"/>
        <w:ind w:firstLine="384"/>
        <w:textAlignment w:val="auto"/>
        <w:rPr>
          <w:color w:val="auto"/>
          <w:sz w:val="24"/>
          <w:szCs w:val="24"/>
        </w:rPr>
      </w:pPr>
      <w:r>
        <w:rPr>
          <w:rFonts w:hint="eastAsia" w:ascii="宋体" w:hAnsi="宋体" w:cs="宋体"/>
          <w:b/>
          <w:color w:val="auto"/>
          <w:sz w:val="24"/>
          <w:szCs w:val="24"/>
        </w:rPr>
        <w:t>（二）</w:t>
      </w:r>
      <w:r>
        <w:rPr>
          <w:rStyle w:val="19"/>
          <w:rFonts w:hint="eastAsia" w:ascii="宋体" w:hAnsi="宋体" w:cs="宋体"/>
          <w:color w:val="auto"/>
          <w:sz w:val="24"/>
          <w:szCs w:val="24"/>
        </w:rPr>
        <w:t>商务部分评分PB            满分</w:t>
      </w:r>
      <w:r>
        <w:rPr>
          <w:rStyle w:val="19"/>
          <w:rFonts w:hint="eastAsia" w:ascii="宋体" w:hAnsi="宋体" w:cs="宋体"/>
          <w:color w:val="auto"/>
          <w:sz w:val="24"/>
          <w:szCs w:val="24"/>
          <w:u w:val="single"/>
          <w:lang w:val="en-US" w:eastAsia="zh-CN"/>
        </w:rPr>
        <w:t>10</w:t>
      </w:r>
      <w:r>
        <w:rPr>
          <w:rStyle w:val="19"/>
          <w:rFonts w:hint="eastAsia" w:ascii="宋体" w:hAnsi="宋体" w:cs="宋体"/>
          <w:color w:val="auto"/>
          <w:sz w:val="24"/>
          <w:szCs w:val="24"/>
        </w:rPr>
        <w:t>分</w:t>
      </w:r>
    </w:p>
    <w:tbl>
      <w:tblPr>
        <w:tblStyle w:val="16"/>
        <w:tblW w:w="8306" w:type="dxa"/>
        <w:tblInd w:w="8" w:type="dxa"/>
        <w:tblLayout w:type="autofit"/>
        <w:tblCellMar>
          <w:top w:w="0" w:type="dxa"/>
          <w:left w:w="0" w:type="dxa"/>
          <w:bottom w:w="0" w:type="dxa"/>
          <w:right w:w="0" w:type="dxa"/>
        </w:tblCellMar>
      </w:tblPr>
      <w:tblGrid>
        <w:gridCol w:w="622"/>
        <w:gridCol w:w="620"/>
        <w:gridCol w:w="7064"/>
      </w:tblGrid>
      <w:tr w14:paraId="0771799A">
        <w:tblPrEx>
          <w:tblCellMar>
            <w:top w:w="0" w:type="dxa"/>
            <w:left w:w="0" w:type="dxa"/>
            <w:bottom w:w="0" w:type="dxa"/>
            <w:right w:w="0" w:type="dxa"/>
          </w:tblCellMar>
        </w:tblPrEx>
        <w:trPr>
          <w:tblHeader/>
        </w:trPr>
        <w:tc>
          <w:tcPr>
            <w:tcW w:w="622" w:type="dxa"/>
            <w:tcBorders>
              <w:top w:val="single" w:color="666666" w:sz="6" w:space="0"/>
              <w:left w:val="single" w:color="666666" w:sz="6" w:space="0"/>
              <w:bottom w:val="single" w:color="auto" w:sz="4" w:space="0"/>
              <w:right w:val="single" w:color="666666" w:sz="6" w:space="0"/>
            </w:tcBorders>
            <w:shd w:val="clear" w:color="auto" w:fill="FFFFFF"/>
            <w:noWrap w:val="0"/>
            <w:vAlign w:val="center"/>
          </w:tcPr>
          <w:p w14:paraId="2D017B03">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评标项目</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F3C29A5">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评标分值</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1250241">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评标方法描述</w:t>
            </w:r>
          </w:p>
        </w:tc>
      </w:tr>
      <w:tr w14:paraId="4471F797">
        <w:tblPrEx>
          <w:tblCellMar>
            <w:top w:w="0" w:type="dxa"/>
            <w:left w:w="0" w:type="dxa"/>
            <w:bottom w:w="0" w:type="dxa"/>
            <w:right w:w="0" w:type="dxa"/>
          </w:tblCellMar>
        </w:tblPrEx>
        <w:tc>
          <w:tcPr>
            <w:tcW w:w="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8F6B72">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rPr>
            </w:pPr>
            <w:r>
              <w:rPr>
                <w:rFonts w:hint="eastAsia" w:ascii="宋体" w:hAnsi="宋体" w:eastAsia="宋体" w:cs="宋体"/>
                <w:b w:val="0"/>
                <w:bCs/>
                <w:sz w:val="24"/>
                <w:szCs w:val="24"/>
                <w:highlight w:val="none"/>
              </w:rPr>
              <w:t>B1、培训计划</w:t>
            </w:r>
          </w:p>
        </w:tc>
        <w:tc>
          <w:tcPr>
            <w:tcW w:w="620"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47CC19B7">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000000"/>
                <w:sz w:val="24"/>
                <w:szCs w:val="24"/>
              </w:rPr>
            </w:pPr>
            <w:r>
              <w:rPr>
                <w:rFonts w:hint="eastAsia" w:ascii="宋体" w:hAnsi="宋体" w:cs="宋体"/>
                <w:color w:val="000000"/>
                <w:kern w:val="0"/>
                <w:sz w:val="24"/>
                <w:szCs w:val="24"/>
                <w:lang w:val="en-US" w:eastAsia="zh-CN"/>
              </w:rPr>
              <w:t xml:space="preserve">2 </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E9F344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Cs/>
                <w:color w:val="000000"/>
                <w:sz w:val="24"/>
                <w:szCs w:val="24"/>
              </w:rPr>
            </w:pPr>
            <w:r>
              <w:rPr>
                <w:rFonts w:hint="eastAsia" w:ascii="宋体" w:hAnsi="宋体" w:eastAsia="宋体" w:cs="宋体"/>
                <w:color w:val="auto"/>
                <w:sz w:val="24"/>
                <w:szCs w:val="24"/>
                <w:highlight w:val="none"/>
                <w:lang w:val="en-US" w:eastAsia="zh-CN"/>
              </w:rPr>
              <w:t>根据供应商的响应文件中对采购人的管理人员、操作人员及设备维护人员进行培训、学术支持等承诺情况进行评分。培训方案包含：上门现场培训，且管理人员、操作人员完全掌握设备运行的原理、设备各设备的功能；完全满足及完全熟悉各设备操作规程、各设备日常维修及保养、设备日常运行中容易出现的问题及诊断要点与解决方法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大部分满足及视频、其他培训方式培训，且管理人员、操作人员基本掌握设备运行的原理、设备各设备的功能；基本熟悉各设备操作规程、各设备日常维修及保养、设备日常运行中容易出现的问题及诊断要点与解决方法的得</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分；小部分满足及其他培训方式培训，且管理人员、操作人员基本掌握设备运行的原理、设备各设备的功能；基本熟悉各设备操作规程、各设备日常维修及保养、设备日常运行中容易出现的问题及诊断要点与解决方法的得</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分。不满足或未提供任何技术培训方案的</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en-US" w:eastAsia="zh-CN"/>
              </w:rPr>
              <w:t>得分。（满分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14:paraId="5DA4D5A4">
        <w:tblPrEx>
          <w:tblCellMar>
            <w:top w:w="0" w:type="dxa"/>
            <w:left w:w="0" w:type="dxa"/>
            <w:bottom w:w="0" w:type="dxa"/>
            <w:right w:w="0" w:type="dxa"/>
          </w:tblCellMar>
        </w:tblPrEx>
        <w:trPr>
          <w:trHeight w:val="90" w:hRule="atLeast"/>
        </w:trPr>
        <w:tc>
          <w:tcPr>
            <w:tcW w:w="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84DD9C">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000000"/>
                <w:kern w:val="0"/>
                <w:sz w:val="24"/>
                <w:szCs w:val="24"/>
              </w:rPr>
            </w:pPr>
            <w:r>
              <w:rPr>
                <w:rFonts w:hint="eastAsia" w:ascii="宋体" w:hAnsi="宋体" w:eastAsia="宋体" w:cs="宋体"/>
                <w:b w:val="0"/>
                <w:bCs/>
                <w:sz w:val="24"/>
                <w:szCs w:val="24"/>
                <w:highlight w:val="none"/>
              </w:rPr>
              <w:t>B2、维护响应计划</w:t>
            </w:r>
          </w:p>
        </w:tc>
        <w:tc>
          <w:tcPr>
            <w:tcW w:w="620"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736C3C0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cs="宋体"/>
                <w:color w:val="000000"/>
                <w:sz w:val="24"/>
                <w:szCs w:val="24"/>
                <w:lang w:val="en-US" w:eastAsia="zh-CN"/>
              </w:rPr>
              <w:t>3</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94F1D1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default" w:ascii="宋体" w:hAnsi="宋体" w:eastAsia="宋体" w:cs="宋体"/>
                <w:color w:val="auto"/>
                <w:kern w:val="0"/>
                <w:sz w:val="24"/>
                <w:szCs w:val="24"/>
                <w:highlight w:val="none"/>
                <w:lang w:val="en-US" w:eastAsia="zh-CN" w:bidi="ar"/>
              </w:rPr>
              <w:t>根据各</w:t>
            </w:r>
            <w:r>
              <w:rPr>
                <w:rFonts w:hint="eastAsia" w:ascii="宋体" w:hAnsi="宋体" w:eastAsia="宋体" w:cs="宋体"/>
                <w:color w:val="auto"/>
                <w:kern w:val="0"/>
                <w:sz w:val="24"/>
                <w:szCs w:val="24"/>
                <w:highlight w:val="none"/>
                <w:lang w:val="en-US" w:eastAsia="zh-CN" w:bidi="ar"/>
              </w:rPr>
              <w:t>供应商</w:t>
            </w:r>
            <w:r>
              <w:rPr>
                <w:rFonts w:hint="default" w:ascii="宋体" w:hAnsi="宋体" w:eastAsia="宋体" w:cs="宋体"/>
                <w:color w:val="auto"/>
                <w:kern w:val="0"/>
                <w:sz w:val="24"/>
                <w:szCs w:val="24"/>
                <w:highlight w:val="none"/>
                <w:lang w:val="en-US" w:eastAsia="zh-CN" w:bidi="ar"/>
              </w:rPr>
              <w:t>提供的售后</w:t>
            </w:r>
            <w:r>
              <w:rPr>
                <w:rFonts w:hint="eastAsia" w:ascii="宋体" w:hAnsi="宋体" w:cs="宋体"/>
                <w:color w:val="auto"/>
                <w:kern w:val="0"/>
                <w:sz w:val="24"/>
                <w:szCs w:val="24"/>
                <w:highlight w:val="none"/>
                <w:lang w:val="en-US" w:eastAsia="zh-CN" w:bidi="ar"/>
              </w:rPr>
              <w:t>维护</w:t>
            </w:r>
            <w:r>
              <w:rPr>
                <w:rFonts w:hint="default" w:ascii="宋体" w:hAnsi="宋体" w:eastAsia="宋体" w:cs="宋体"/>
                <w:color w:val="auto"/>
                <w:kern w:val="0"/>
                <w:sz w:val="24"/>
                <w:szCs w:val="24"/>
                <w:highlight w:val="none"/>
                <w:lang w:val="en-US" w:eastAsia="zh-CN" w:bidi="ar"/>
              </w:rPr>
              <w:t>服务响应</w:t>
            </w:r>
            <w:r>
              <w:rPr>
                <w:rFonts w:hint="eastAsia" w:ascii="宋体" w:hAnsi="宋体" w:cs="宋体"/>
                <w:color w:val="auto"/>
                <w:kern w:val="0"/>
                <w:sz w:val="24"/>
                <w:szCs w:val="24"/>
                <w:highlight w:val="none"/>
                <w:lang w:val="en-US" w:eastAsia="zh-CN" w:bidi="ar"/>
              </w:rPr>
              <w:t>计划</w:t>
            </w:r>
            <w:r>
              <w:rPr>
                <w:rFonts w:hint="default" w:ascii="宋体" w:hAnsi="宋体" w:eastAsia="宋体" w:cs="宋体"/>
                <w:color w:val="auto"/>
                <w:kern w:val="0"/>
                <w:sz w:val="24"/>
                <w:szCs w:val="24"/>
                <w:highlight w:val="none"/>
                <w:lang w:val="en-US" w:eastAsia="zh-CN" w:bidi="ar"/>
              </w:rPr>
              <w:t>方案（包括具体的售后服务内容；售后服务机构设置的便捷性、专业人员配备情况及现有维修服务能力；故障响应方式、时间、故障备用仪器配置，承诺维修人员到达现场时间等方面）情况由评委进行评分</w:t>
            </w:r>
            <w:r>
              <w:rPr>
                <w:rFonts w:hint="eastAsia" w:ascii="宋体" w:hAnsi="宋体" w:cs="宋体"/>
                <w:color w:val="auto"/>
                <w:kern w:val="0"/>
                <w:sz w:val="24"/>
                <w:szCs w:val="24"/>
                <w:highlight w:val="none"/>
                <w:lang w:val="en-US" w:eastAsia="zh-CN" w:bidi="ar"/>
              </w:rPr>
              <w:t>。</w:t>
            </w:r>
            <w:r>
              <w:rPr>
                <w:rFonts w:hint="eastAsia"/>
                <w:color w:val="auto"/>
                <w:sz w:val="24"/>
                <w:szCs w:val="24"/>
                <w:highlight w:val="none"/>
              </w:rPr>
              <w:t>维护响应计划详细，售后服务承诺</w:t>
            </w:r>
            <w:r>
              <w:rPr>
                <w:rFonts w:hint="eastAsia"/>
                <w:color w:val="auto"/>
                <w:sz w:val="24"/>
                <w:szCs w:val="24"/>
                <w:highlight w:val="none"/>
                <w:lang w:val="en-US" w:eastAsia="zh-CN"/>
              </w:rPr>
              <w:t>完全满足或</w:t>
            </w:r>
            <w:r>
              <w:rPr>
                <w:rFonts w:hint="eastAsia"/>
                <w:color w:val="auto"/>
                <w:sz w:val="24"/>
                <w:szCs w:val="24"/>
                <w:highlight w:val="none"/>
              </w:rPr>
              <w:t>优于</w:t>
            </w:r>
            <w:r>
              <w:rPr>
                <w:rFonts w:hint="eastAsia"/>
                <w:color w:val="auto"/>
                <w:sz w:val="24"/>
                <w:szCs w:val="24"/>
                <w:highlight w:val="none"/>
                <w:lang w:val="en-US" w:eastAsia="zh-CN"/>
              </w:rPr>
              <w:t>采购</w:t>
            </w:r>
            <w:r>
              <w:rPr>
                <w:rFonts w:hint="eastAsia"/>
                <w:color w:val="auto"/>
                <w:sz w:val="24"/>
                <w:szCs w:val="24"/>
                <w:highlight w:val="none"/>
              </w:rPr>
              <w:t>要求，故障响应时间短，响应方式多样的得</w:t>
            </w:r>
            <w:r>
              <w:rPr>
                <w:rFonts w:hint="eastAsia"/>
                <w:color w:val="auto"/>
                <w:sz w:val="24"/>
                <w:szCs w:val="24"/>
                <w:highlight w:val="none"/>
                <w:lang w:val="en-US" w:eastAsia="zh-CN"/>
              </w:rPr>
              <w:t>3</w:t>
            </w:r>
            <w:r>
              <w:rPr>
                <w:rFonts w:hint="eastAsia"/>
                <w:color w:val="auto"/>
                <w:sz w:val="24"/>
                <w:szCs w:val="24"/>
                <w:highlight w:val="none"/>
              </w:rPr>
              <w:t>分；维护响应计划详细，售后服务承诺</w:t>
            </w:r>
            <w:r>
              <w:rPr>
                <w:rFonts w:hint="eastAsia"/>
                <w:color w:val="auto"/>
                <w:sz w:val="24"/>
                <w:szCs w:val="24"/>
                <w:highlight w:val="none"/>
                <w:lang w:val="en-US" w:eastAsia="zh-CN"/>
              </w:rPr>
              <w:t>及</w:t>
            </w:r>
            <w:r>
              <w:rPr>
                <w:rFonts w:hint="eastAsia"/>
                <w:color w:val="auto"/>
                <w:sz w:val="24"/>
                <w:szCs w:val="24"/>
                <w:highlight w:val="none"/>
              </w:rPr>
              <w:t>故障响应时间</w:t>
            </w:r>
            <w:r>
              <w:rPr>
                <w:rFonts w:hint="eastAsia"/>
                <w:color w:val="auto"/>
                <w:sz w:val="24"/>
                <w:szCs w:val="24"/>
                <w:highlight w:val="none"/>
                <w:lang w:val="en-US" w:eastAsia="zh-CN"/>
              </w:rPr>
              <w:t>大部分满足采购</w:t>
            </w:r>
            <w:r>
              <w:rPr>
                <w:rFonts w:hint="eastAsia"/>
                <w:color w:val="auto"/>
                <w:sz w:val="24"/>
                <w:szCs w:val="24"/>
                <w:highlight w:val="none"/>
              </w:rPr>
              <w:t>要求的得</w:t>
            </w:r>
            <w:r>
              <w:rPr>
                <w:rFonts w:hint="eastAsia"/>
                <w:color w:val="auto"/>
                <w:sz w:val="24"/>
                <w:szCs w:val="24"/>
                <w:highlight w:val="none"/>
                <w:lang w:val="en-US" w:eastAsia="zh-CN"/>
              </w:rPr>
              <w:t>2.7</w:t>
            </w:r>
            <w:r>
              <w:rPr>
                <w:rFonts w:hint="eastAsia"/>
                <w:color w:val="auto"/>
                <w:sz w:val="24"/>
                <w:szCs w:val="24"/>
                <w:highlight w:val="none"/>
              </w:rPr>
              <w:t>分；维护响应计划</w:t>
            </w:r>
            <w:r>
              <w:rPr>
                <w:rFonts w:hint="eastAsia"/>
                <w:color w:val="auto"/>
                <w:sz w:val="24"/>
                <w:szCs w:val="24"/>
                <w:highlight w:val="none"/>
                <w:lang w:val="en-US" w:eastAsia="zh-CN"/>
              </w:rPr>
              <w:t>简单</w:t>
            </w:r>
            <w:r>
              <w:rPr>
                <w:rFonts w:hint="eastAsia"/>
                <w:color w:val="auto"/>
                <w:sz w:val="24"/>
                <w:szCs w:val="24"/>
                <w:highlight w:val="none"/>
              </w:rPr>
              <w:t>，售后服务承诺</w:t>
            </w:r>
            <w:r>
              <w:rPr>
                <w:rFonts w:hint="eastAsia"/>
                <w:color w:val="auto"/>
                <w:sz w:val="24"/>
                <w:szCs w:val="24"/>
                <w:highlight w:val="none"/>
                <w:lang w:val="en-US" w:eastAsia="zh-CN"/>
              </w:rPr>
              <w:t>及</w:t>
            </w:r>
            <w:r>
              <w:rPr>
                <w:rFonts w:hint="eastAsia"/>
                <w:color w:val="auto"/>
                <w:sz w:val="24"/>
                <w:szCs w:val="24"/>
                <w:highlight w:val="none"/>
              </w:rPr>
              <w:t>故障响应时间</w:t>
            </w:r>
            <w:r>
              <w:rPr>
                <w:rFonts w:hint="eastAsia"/>
                <w:color w:val="auto"/>
                <w:sz w:val="24"/>
                <w:szCs w:val="24"/>
                <w:highlight w:val="none"/>
                <w:lang w:val="en-US" w:eastAsia="zh-CN"/>
              </w:rPr>
              <w:t>大部分满足采购</w:t>
            </w:r>
            <w:r>
              <w:rPr>
                <w:rFonts w:hint="eastAsia"/>
                <w:color w:val="auto"/>
                <w:sz w:val="24"/>
                <w:szCs w:val="24"/>
                <w:highlight w:val="none"/>
              </w:rPr>
              <w:t>要求的得</w:t>
            </w:r>
            <w:r>
              <w:rPr>
                <w:rFonts w:hint="eastAsia"/>
                <w:color w:val="auto"/>
                <w:sz w:val="24"/>
                <w:szCs w:val="24"/>
                <w:highlight w:val="none"/>
                <w:lang w:val="en-US" w:eastAsia="zh-CN"/>
              </w:rPr>
              <w:t>2.4</w:t>
            </w:r>
            <w:r>
              <w:rPr>
                <w:rFonts w:hint="eastAsia"/>
                <w:color w:val="auto"/>
                <w:sz w:val="24"/>
                <w:szCs w:val="24"/>
                <w:highlight w:val="none"/>
              </w:rPr>
              <w:t>分；</w:t>
            </w:r>
            <w:r>
              <w:rPr>
                <w:rFonts w:hint="eastAsia"/>
                <w:color w:val="auto"/>
                <w:sz w:val="24"/>
                <w:szCs w:val="24"/>
                <w:highlight w:val="none"/>
                <w:lang w:val="en-US" w:eastAsia="zh-CN"/>
              </w:rPr>
              <w:t>不满足或</w:t>
            </w:r>
            <w:r>
              <w:rPr>
                <w:rFonts w:hint="default" w:ascii="宋体" w:hAnsi="宋体" w:eastAsia="宋体" w:cs="宋体"/>
                <w:color w:val="auto"/>
                <w:kern w:val="0"/>
                <w:sz w:val="24"/>
                <w:szCs w:val="24"/>
                <w:highlight w:val="none"/>
                <w:lang w:val="en-US" w:eastAsia="zh-CN" w:bidi="ar"/>
              </w:rPr>
              <w:t>提供的方案不完整的不得分。</w:t>
            </w:r>
            <w:r>
              <w:rPr>
                <w:rFonts w:hint="eastAsia"/>
                <w:color w:val="auto"/>
                <w:sz w:val="24"/>
                <w:szCs w:val="24"/>
                <w:highlight w:val="none"/>
              </w:rPr>
              <w:t>（满分</w:t>
            </w:r>
            <w:r>
              <w:rPr>
                <w:rFonts w:hint="eastAsia"/>
                <w:color w:val="auto"/>
                <w:sz w:val="24"/>
                <w:szCs w:val="24"/>
                <w:highlight w:val="none"/>
                <w:lang w:val="en-US" w:eastAsia="zh-CN"/>
              </w:rPr>
              <w:t xml:space="preserve">  </w:t>
            </w:r>
            <w:r>
              <w:rPr>
                <w:rFonts w:hint="eastAsia"/>
                <w:color w:val="auto"/>
                <w:sz w:val="24"/>
                <w:szCs w:val="24"/>
                <w:highlight w:val="none"/>
              </w:rPr>
              <w:t>分）</w:t>
            </w:r>
          </w:p>
        </w:tc>
      </w:tr>
      <w:tr w14:paraId="5B7EE296">
        <w:tblPrEx>
          <w:tblCellMar>
            <w:top w:w="0" w:type="dxa"/>
            <w:left w:w="0" w:type="dxa"/>
            <w:bottom w:w="0" w:type="dxa"/>
            <w:right w:w="0" w:type="dxa"/>
          </w:tblCellMar>
        </w:tblPrEx>
        <w:tc>
          <w:tcPr>
            <w:tcW w:w="622" w:type="dxa"/>
            <w:tcBorders>
              <w:top w:val="single" w:color="auto" w:sz="4" w:space="0"/>
              <w:left w:val="single" w:color="666666" w:sz="6" w:space="0"/>
              <w:bottom w:val="single" w:color="666666" w:sz="6" w:space="0"/>
              <w:right w:val="single" w:color="666666" w:sz="6" w:space="0"/>
            </w:tcBorders>
            <w:shd w:val="clear" w:color="auto" w:fill="FFFFFF"/>
            <w:noWrap w:val="0"/>
            <w:vAlign w:val="center"/>
          </w:tcPr>
          <w:p w14:paraId="1FA3AE4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B</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、业绩情况</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7952FE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cs="宋体"/>
                <w:color w:val="auto"/>
                <w:kern w:val="0"/>
                <w:sz w:val="24"/>
                <w:szCs w:val="24"/>
                <w:lang w:val="en-US" w:eastAsia="zh-CN"/>
              </w:rPr>
              <w:t xml:space="preserve">3 </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8D7D3F1">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cs="宋体"/>
                <w:bCs/>
                <w:color w:val="auto"/>
                <w:sz w:val="24"/>
                <w:szCs w:val="24"/>
                <w:highlight w:val="none"/>
                <w:lang w:val="en-US" w:eastAsia="zh-CN"/>
              </w:rPr>
              <w:t>供应商</w:t>
            </w:r>
            <w:r>
              <w:rPr>
                <w:rFonts w:hint="eastAsia" w:ascii="宋体" w:hAnsi="宋体" w:cs="宋体"/>
                <w:bCs/>
                <w:color w:val="auto"/>
                <w:sz w:val="24"/>
                <w:szCs w:val="24"/>
                <w:highlight w:val="none"/>
                <w:lang w:eastAsia="zh-CN"/>
              </w:rPr>
              <w:t>自</w:t>
            </w:r>
            <w:r>
              <w:rPr>
                <w:rFonts w:hint="eastAsia" w:ascii="宋体" w:hAnsi="宋体" w:eastAsia="宋体" w:cs="宋体"/>
                <w:bCs/>
                <w:color w:val="auto"/>
                <w:sz w:val="24"/>
                <w:szCs w:val="24"/>
                <w:highlight w:val="none"/>
              </w:rPr>
              <w:t>20</w:t>
            </w:r>
            <w:r>
              <w:rPr>
                <w:rFonts w:hint="eastAsia" w:ascii="宋体" w:hAnsi="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年以来（以验收时间为准）完成过同类医疗设备采购项目的，每提供一份有效的业绩的得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分，本项最高为</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分。注：</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须提供该业绩项目的中标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公告（提供相关网站中标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公告的下载网页并注明网址）、中标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通知书复印件、采购合同文本复印件，以及能够证明该业绩项目已经采购人验收合格的相关证明文件复印件。未提供或提供不全者不得分。【合同履行过程中发现本项有虚假者，取消其</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资格，并追究相应的法律责任和进行相应的赔偿。】</w:t>
            </w:r>
            <w:r>
              <w:rPr>
                <w:rFonts w:hint="eastAsia" w:ascii="宋体" w:hAnsi="宋体" w:eastAsia="宋体" w:cs="宋体"/>
                <w:b w:val="0"/>
                <w:bCs/>
                <w:color w:val="auto"/>
                <w:spacing w:val="-12"/>
                <w:sz w:val="24"/>
                <w:szCs w:val="24"/>
                <w:highlight w:val="none"/>
              </w:rPr>
              <w:t>（满分</w:t>
            </w:r>
            <w:r>
              <w:rPr>
                <w:rFonts w:hint="eastAsia" w:ascii="宋体" w:hAnsi="宋体" w:cs="宋体"/>
                <w:b w:val="0"/>
                <w:bCs/>
                <w:color w:val="auto"/>
                <w:spacing w:val="-12"/>
                <w:sz w:val="24"/>
                <w:szCs w:val="24"/>
                <w:highlight w:val="none"/>
                <w:lang w:val="en-US" w:eastAsia="zh-CN"/>
              </w:rPr>
              <w:t xml:space="preserve">3 </w:t>
            </w:r>
            <w:r>
              <w:rPr>
                <w:rFonts w:hint="eastAsia" w:ascii="宋体" w:hAnsi="宋体" w:eastAsia="宋体" w:cs="宋体"/>
                <w:b w:val="0"/>
                <w:bCs/>
                <w:color w:val="auto"/>
                <w:spacing w:val="-12"/>
                <w:sz w:val="24"/>
                <w:szCs w:val="24"/>
                <w:highlight w:val="none"/>
              </w:rPr>
              <w:t>分）</w:t>
            </w:r>
          </w:p>
        </w:tc>
      </w:tr>
      <w:tr w14:paraId="19E419D8">
        <w:tblPrEx>
          <w:tblCellMar>
            <w:top w:w="0" w:type="dxa"/>
            <w:left w:w="0" w:type="dxa"/>
            <w:bottom w:w="0" w:type="dxa"/>
            <w:right w:w="0" w:type="dxa"/>
          </w:tblCellMar>
        </w:tblPrEx>
        <w:tc>
          <w:tcPr>
            <w:tcW w:w="62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9B0EF30">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rPr>
            </w:pPr>
            <w:r>
              <w:rPr>
                <w:rFonts w:hint="eastAsia" w:ascii="宋体" w:hAnsi="宋体" w:eastAsia="宋体" w:cs="宋体"/>
                <w:b w:val="0"/>
                <w:bCs/>
                <w:sz w:val="24"/>
                <w:szCs w:val="24"/>
                <w:highlight w:val="none"/>
              </w:rPr>
              <w:t>B</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、保修情况</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EFDE05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cs="宋体"/>
                <w:kern w:val="0"/>
                <w:sz w:val="24"/>
                <w:szCs w:val="24"/>
                <w:lang w:val="en-US" w:eastAsia="zh-CN" w:bidi="ar"/>
              </w:rPr>
              <w:t>2</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39F0C3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bCs/>
                <w:sz w:val="24"/>
                <w:szCs w:val="24"/>
              </w:rPr>
            </w:pPr>
            <w:r>
              <w:rPr>
                <w:rFonts w:hint="eastAsia" w:ascii="宋体"/>
                <w:sz w:val="24"/>
              </w:rPr>
              <w:t>根据投标人对投标货物保修期的承诺情况由评委进行评分，在满足</w:t>
            </w:r>
            <w:r>
              <w:rPr>
                <w:rFonts w:hint="eastAsia" w:ascii="宋体"/>
                <w:sz w:val="24"/>
                <w:lang w:val="en-US" w:eastAsia="zh-CN"/>
              </w:rPr>
              <w:t>磋商</w:t>
            </w:r>
            <w:r>
              <w:rPr>
                <w:rFonts w:hint="eastAsia" w:ascii="宋体"/>
                <w:sz w:val="24"/>
              </w:rPr>
              <w:t>文件要求的基础上每延长1年(只针对整个合同包所有设备的免费保修延长)得</w:t>
            </w:r>
            <w:r>
              <w:rPr>
                <w:rFonts w:hint="eastAsia" w:ascii="宋体"/>
                <w:sz w:val="24"/>
                <w:lang w:val="en-US" w:eastAsia="zh-CN"/>
              </w:rPr>
              <w:t>1</w:t>
            </w:r>
            <w:r>
              <w:rPr>
                <w:rFonts w:hint="eastAsia" w:ascii="宋体"/>
                <w:sz w:val="24"/>
              </w:rPr>
              <w:t>分，满分</w:t>
            </w:r>
            <w:r>
              <w:rPr>
                <w:rFonts w:hint="eastAsia" w:ascii="宋体"/>
                <w:sz w:val="24"/>
                <w:lang w:val="en-US" w:eastAsia="zh-CN"/>
              </w:rPr>
              <w:t>2</w:t>
            </w:r>
            <w:r>
              <w:rPr>
                <w:rFonts w:hint="eastAsia" w:ascii="宋体"/>
                <w:sz w:val="24"/>
              </w:rPr>
              <w:t>分。需提供书面承诺函，未提供不得分。</w:t>
            </w:r>
          </w:p>
        </w:tc>
      </w:tr>
    </w:tbl>
    <w:p w14:paraId="3FB5567B">
      <w:pPr>
        <w:pStyle w:val="13"/>
        <w:keepNext w:val="0"/>
        <w:keepLines w:val="0"/>
        <w:pageBreakBefore w:val="0"/>
        <w:widowControl/>
        <w:kinsoku/>
        <w:wordWrap/>
        <w:overflowPunct/>
        <w:topLinePunct w:val="0"/>
        <w:bidi w:val="0"/>
        <w:spacing w:before="0" w:beforeAutospacing="0" w:after="120" w:afterAutospacing="0" w:line="340" w:lineRule="exact"/>
        <w:ind w:firstLine="384"/>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（三）报价部分评分PF            满分</w:t>
      </w:r>
      <w:r>
        <w:rPr>
          <w:rFonts w:hint="eastAsia" w:ascii="宋体" w:hAnsi="宋体" w:cs="宋体"/>
          <w:b/>
          <w:color w:val="auto"/>
          <w:sz w:val="24"/>
          <w:szCs w:val="24"/>
          <w:u w:val="single"/>
          <w:lang w:val="en-US" w:eastAsia="zh-CN"/>
        </w:rPr>
        <w:t>45</w:t>
      </w:r>
      <w:r>
        <w:rPr>
          <w:rFonts w:hint="eastAsia" w:ascii="宋体" w:hAnsi="宋体" w:eastAsia="宋体" w:cs="宋体"/>
          <w:b/>
          <w:color w:val="auto"/>
          <w:sz w:val="24"/>
          <w:szCs w:val="24"/>
        </w:rPr>
        <w:t>分</w:t>
      </w:r>
    </w:p>
    <w:p w14:paraId="0EF27397">
      <w:pPr>
        <w:pStyle w:val="13"/>
        <w:keepNext w:val="0"/>
        <w:keepLines w:val="0"/>
        <w:pageBreakBefore w:val="0"/>
        <w:widowControl/>
        <w:suppressLineNumbers w:val="0"/>
        <w:kinsoku/>
        <w:wordWrap/>
        <w:overflowPunct/>
        <w:topLinePunct w:val="0"/>
        <w:bidi w:val="0"/>
        <w:spacing w:before="0" w:beforeAutospacing="0" w:after="150" w:afterAutospacing="0" w:line="340" w:lineRule="exact"/>
        <w:ind w:left="0" w:right="0" w:firstLine="480"/>
        <w:textAlignment w:val="auto"/>
        <w:rPr>
          <w:color w:val="auto"/>
          <w:sz w:val="24"/>
          <w:szCs w:val="24"/>
        </w:rPr>
      </w:pPr>
      <w:r>
        <w:rPr>
          <w:rFonts w:hint="eastAsia" w:ascii="宋体" w:hAnsi="宋体" w:eastAsia="宋体" w:cs="宋体"/>
          <w:color w:val="auto"/>
          <w:sz w:val="24"/>
          <w:szCs w:val="24"/>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21DDDEB0">
      <w:pPr>
        <w:pStyle w:val="13"/>
        <w:keepNext w:val="0"/>
        <w:keepLines w:val="0"/>
        <w:pageBreakBefore w:val="0"/>
        <w:widowControl/>
        <w:suppressLineNumbers w:val="0"/>
        <w:kinsoku/>
        <w:wordWrap/>
        <w:overflowPunct/>
        <w:topLinePunct w:val="0"/>
        <w:bidi w:val="0"/>
        <w:spacing w:before="0" w:beforeAutospacing="0" w:after="150" w:afterAutospacing="0" w:line="340" w:lineRule="exact"/>
        <w:ind w:left="0" w:right="0" w:firstLine="48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（四）价格扣除部分</w:t>
      </w:r>
    </w:p>
    <w:tbl>
      <w:tblPr>
        <w:tblStyle w:val="1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89"/>
        <w:gridCol w:w="7125"/>
      </w:tblGrid>
      <w:tr w14:paraId="37A48B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0" w:type="auto"/>
            <w:tcBorders>
              <w:top w:val="outset" w:color="auto" w:sz="6" w:space="0"/>
              <w:left w:val="outset" w:color="auto" w:sz="6" w:space="0"/>
              <w:bottom w:val="outset" w:color="auto" w:sz="6" w:space="0"/>
              <w:right w:val="outset" w:color="auto" w:sz="6" w:space="0"/>
            </w:tcBorders>
            <w:noWrap w:val="0"/>
            <w:vAlign w:val="center"/>
          </w:tcPr>
          <w:p w14:paraId="2F74B7FD">
            <w:pPr>
              <w:keepNext w:val="0"/>
              <w:keepLines w:val="0"/>
              <w:pageBreakBefore w:val="0"/>
              <w:widowControl/>
              <w:suppressLineNumbers w:val="0"/>
              <w:kinsoku/>
              <w:wordWrap/>
              <w:overflowPunct/>
              <w:topLinePunct w:val="0"/>
              <w:bidi w:val="0"/>
              <w:spacing w:line="340" w:lineRule="exact"/>
              <w:jc w:val="left"/>
              <w:textAlignment w:val="auto"/>
            </w:pPr>
            <w:r>
              <w:rPr>
                <w:rFonts w:ascii="宋体" w:hAnsi="宋体" w:eastAsia="宋体" w:cs="宋体"/>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52639A9F">
            <w:pPr>
              <w:keepNext w:val="0"/>
              <w:keepLines w:val="0"/>
              <w:pageBreakBefore w:val="0"/>
              <w:widowControl/>
              <w:suppressLineNumbers w:val="0"/>
              <w:kinsoku/>
              <w:wordWrap/>
              <w:overflowPunct/>
              <w:topLinePunct w:val="0"/>
              <w:bidi w:val="0"/>
              <w:spacing w:line="340" w:lineRule="exact"/>
              <w:jc w:val="left"/>
              <w:textAlignment w:val="auto"/>
            </w:pPr>
            <w:r>
              <w:rPr>
                <w:rFonts w:ascii="宋体" w:hAnsi="宋体" w:eastAsia="宋体" w:cs="宋体"/>
                <w:kern w:val="0"/>
                <w:sz w:val="24"/>
                <w:szCs w:val="24"/>
                <w:lang w:val="en-US" w:eastAsia="zh-CN" w:bidi="ar"/>
              </w:rPr>
              <w:t>评标方法</w:t>
            </w:r>
          </w:p>
        </w:tc>
      </w:tr>
      <w:tr w14:paraId="5868F1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3BDF7E0A">
            <w:pPr>
              <w:keepNext w:val="0"/>
              <w:keepLines w:val="0"/>
              <w:pageBreakBefore w:val="0"/>
              <w:widowControl/>
              <w:suppressLineNumbers w:val="0"/>
              <w:kinsoku/>
              <w:wordWrap/>
              <w:overflowPunct/>
              <w:topLinePunct w:val="0"/>
              <w:bidi w:val="0"/>
              <w:spacing w:line="340" w:lineRule="exact"/>
              <w:jc w:val="left"/>
              <w:textAlignment w:val="auto"/>
            </w:pPr>
            <w:r>
              <w:rPr>
                <w:rFonts w:ascii="宋体" w:hAnsi="宋体" w:eastAsia="宋体" w:cs="宋体"/>
                <w:kern w:val="0"/>
                <w:sz w:val="24"/>
                <w:szCs w:val="24"/>
                <w:lang w:val="en-US" w:eastAsia="zh-CN" w:bidi="ar"/>
              </w:rPr>
              <w:t>小型、微型企业，监狱企业，残疾人</w:t>
            </w:r>
          </w:p>
        </w:tc>
        <w:tc>
          <w:tcPr>
            <w:tcW w:w="7125" w:type="dxa"/>
            <w:tcBorders>
              <w:top w:val="outset" w:color="auto" w:sz="6" w:space="0"/>
              <w:left w:val="outset" w:color="auto" w:sz="6" w:space="0"/>
              <w:bottom w:val="outset" w:color="auto" w:sz="6" w:space="0"/>
              <w:right w:val="outset" w:color="auto" w:sz="6" w:space="0"/>
            </w:tcBorders>
            <w:noWrap w:val="0"/>
            <w:vAlign w:val="center"/>
          </w:tcPr>
          <w:p w14:paraId="5808DA12">
            <w:pPr>
              <w:keepNext w:val="0"/>
              <w:keepLines w:val="0"/>
              <w:pageBreakBefore w:val="0"/>
              <w:widowControl/>
              <w:suppressLineNumbers w:val="0"/>
              <w:kinsoku/>
              <w:wordWrap/>
              <w:overflowPunct/>
              <w:topLinePunct w:val="0"/>
              <w:bidi w:val="0"/>
              <w:spacing w:line="340" w:lineRule="exact"/>
              <w:jc w:val="left"/>
              <w:textAlignment w:val="auto"/>
              <w:rPr>
                <w:b w:val="0"/>
                <w:bCs w:val="0"/>
              </w:rPr>
            </w:pPr>
            <w:r>
              <w:rPr>
                <w:rStyle w:val="19"/>
                <w:rFonts w:ascii="宋体" w:hAnsi="宋体" w:eastAsia="宋体" w:cs="宋体"/>
                <w:b w:val="0"/>
                <w:bCs w:val="0"/>
                <w:kern w:val="0"/>
                <w:sz w:val="24"/>
                <w:szCs w:val="24"/>
                <w:lang w:val="en-US" w:eastAsia="zh-CN" w:bidi="ar"/>
              </w:rPr>
              <w:t>1、根据关于印发《政府采购促进中小企业发展管理办法的通知》（财库〔2020〕46号）文件及关于印发《中小企业划型标准规定的通知》(工信部联企业〔2011〕300号)文件及《关于进一步加大政府采购支持中小企业力度的通知》（财库〔2022〕19号），福建省人民政府印发关于贯彻落实扎实稳住经济一揽子政策措施实施方案的通知（闽政〔2022〕15号）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 2、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文件中标明具体哪些货物是其本单位制造的货物，或者是由其他残疾人福利性单位制造的货物（不包括使用非残疾人福利性单位注册商标的货物），仅有标明部分的货物才能启动价格扣除。 3、根据财政部、司法部联合印发《关于政府采购支持监狱企业发展有关问题的通知》（财库[2014]68号）文件及《福建省财政厅福建省司法厅关于政府采购支持监狱企业发展的实施意见》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注：享受扶持政策获得政府采购合同的，小微企业不得将合同分包给大中型企业，中型企业不得将合同分包给大型企业。本项目为</w:t>
            </w:r>
            <w:r>
              <w:rPr>
                <w:rStyle w:val="19"/>
                <w:rFonts w:ascii="宋体" w:hAnsi="宋体" w:eastAsia="宋体" w:cs="宋体"/>
                <w:b/>
                <w:bCs/>
                <w:kern w:val="0"/>
                <w:sz w:val="24"/>
                <w:szCs w:val="24"/>
                <w:lang w:val="en-US" w:eastAsia="zh-CN" w:bidi="ar"/>
              </w:rPr>
              <w:t>货物类采购项目</w:t>
            </w:r>
            <w:r>
              <w:rPr>
                <w:rStyle w:val="19"/>
                <w:rFonts w:ascii="宋体" w:hAnsi="宋体" w:eastAsia="宋体" w:cs="宋体"/>
                <w:b w:val="0"/>
                <w:bCs w:val="0"/>
                <w:kern w:val="0"/>
                <w:sz w:val="24"/>
                <w:szCs w:val="24"/>
                <w:lang w:val="en-US" w:eastAsia="zh-CN" w:bidi="ar"/>
              </w:rPr>
              <w:t>，采购标的对应的中小企业划分标准所属行业为“</w:t>
            </w:r>
            <w:r>
              <w:rPr>
                <w:rStyle w:val="19"/>
                <w:rFonts w:ascii="宋体" w:hAnsi="宋体" w:eastAsia="宋体" w:cs="宋体"/>
                <w:b/>
                <w:bCs/>
                <w:kern w:val="0"/>
                <w:sz w:val="24"/>
                <w:szCs w:val="24"/>
                <w:lang w:val="en-US" w:eastAsia="zh-CN" w:bidi="ar"/>
              </w:rPr>
              <w:t>工业</w:t>
            </w:r>
            <w:r>
              <w:rPr>
                <w:rStyle w:val="19"/>
                <w:rFonts w:ascii="宋体" w:hAnsi="宋体" w:eastAsia="宋体" w:cs="宋体"/>
                <w:b w:val="0"/>
                <w:bCs w:val="0"/>
                <w:kern w:val="0"/>
                <w:sz w:val="24"/>
                <w:szCs w:val="24"/>
                <w:lang w:val="en-US" w:eastAsia="zh-CN" w:bidi="ar"/>
              </w:rPr>
              <w:t>”。投标人提供的声明函内容不实的或提供虚假的证明文件的，均属于提供虚假材料谋取中标、成交，一经发现将依照《中华人民共和国政府采购法》等国家有关规定追究相应责任。</w:t>
            </w:r>
          </w:p>
        </w:tc>
      </w:tr>
      <w:tr w14:paraId="584C05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7D68E801">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节能产品、环境标志产品</w:t>
            </w:r>
          </w:p>
        </w:tc>
        <w:tc>
          <w:tcPr>
            <w:tcW w:w="7125" w:type="dxa"/>
            <w:tcBorders>
              <w:top w:val="outset" w:color="auto" w:sz="6" w:space="0"/>
              <w:left w:val="outset" w:color="auto" w:sz="6" w:space="0"/>
              <w:bottom w:val="outset" w:color="auto" w:sz="6" w:space="0"/>
              <w:right w:val="outset" w:color="auto" w:sz="6" w:space="0"/>
            </w:tcBorders>
            <w:noWrap w:val="0"/>
            <w:vAlign w:val="center"/>
          </w:tcPr>
          <w:p w14:paraId="18AE5E1B">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供应商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459F00E9">
      <w:pPr>
        <w:pStyle w:val="13"/>
        <w:keepNext w:val="0"/>
        <w:keepLines w:val="0"/>
        <w:pageBreakBefore w:val="0"/>
        <w:widowControl/>
        <w:kinsoku/>
        <w:wordWrap/>
        <w:overflowPunct/>
        <w:topLinePunct w:val="0"/>
        <w:bidi w:val="0"/>
        <w:spacing w:before="60" w:beforeAutospacing="0" w:after="60" w:afterAutospacing="0" w:line="340" w:lineRule="exact"/>
        <w:ind w:firstLine="384"/>
        <w:textAlignment w:val="auto"/>
        <w:rPr>
          <w:sz w:val="24"/>
          <w:szCs w:val="24"/>
        </w:rPr>
      </w:pPr>
      <w:r>
        <w:rPr>
          <w:rFonts w:hint="eastAsia" w:ascii="宋体" w:hAnsi="宋体" w:cs="宋体"/>
          <w:sz w:val="24"/>
          <w:szCs w:val="24"/>
        </w:rPr>
        <w:t>（4）成交候选供应商排列规则顺序和并列相同时的处理约定如下：</w:t>
      </w:r>
    </w:p>
    <w:p w14:paraId="06EA10E7">
      <w:pPr>
        <w:pStyle w:val="13"/>
        <w:keepNext w:val="0"/>
        <w:keepLines w:val="0"/>
        <w:pageBreakBefore w:val="0"/>
        <w:widowControl/>
        <w:kinsoku/>
        <w:wordWrap/>
        <w:overflowPunct/>
        <w:topLinePunct w:val="0"/>
        <w:bidi w:val="0"/>
        <w:spacing w:before="60" w:beforeAutospacing="0" w:after="60" w:afterAutospacing="0" w:line="340" w:lineRule="exact"/>
        <w:ind w:firstLine="384"/>
        <w:textAlignment w:val="auto"/>
        <w:rPr>
          <w:sz w:val="24"/>
          <w:szCs w:val="24"/>
        </w:rPr>
      </w:pPr>
      <w:r>
        <w:rPr>
          <w:rFonts w:hint="eastAsia" w:ascii="宋体" w:hAnsi="宋体" w:cs="宋体"/>
          <w:sz w:val="24"/>
          <w:szCs w:val="24"/>
        </w:rPr>
        <w:t>a.成交候选供应商按照综合评审总得分（FA）由高到低顺序排列推荐。</w:t>
      </w:r>
    </w:p>
    <w:p w14:paraId="18A8DE85">
      <w:pPr>
        <w:pStyle w:val="13"/>
        <w:widowControl/>
        <w:spacing w:before="60" w:beforeAutospacing="0" w:after="60" w:afterAutospacing="0" w:line="324" w:lineRule="atLeast"/>
        <w:ind w:firstLine="384"/>
        <w:rPr>
          <w:sz w:val="24"/>
          <w:szCs w:val="24"/>
        </w:rPr>
      </w:pPr>
      <w:r>
        <w:rPr>
          <w:rFonts w:hint="eastAsia" w:ascii="宋体" w:hAnsi="宋体" w:cs="宋体"/>
          <w:sz w:val="24"/>
          <w:szCs w:val="24"/>
        </w:rPr>
        <w:t>b.综合评审总得分（FA）相同的，按照经评审最后磋商报价（即经政府采购优惠政策进行价格扣除后的最后报价）由低到高顺序推荐。</w:t>
      </w:r>
    </w:p>
    <w:p w14:paraId="566ABDE1">
      <w:pPr>
        <w:pStyle w:val="13"/>
        <w:widowControl/>
        <w:spacing w:before="0" w:beforeAutospacing="0" w:after="0" w:afterAutospacing="0" w:line="324" w:lineRule="atLeast"/>
        <w:ind w:firstLine="372"/>
        <w:rPr>
          <w:sz w:val="24"/>
          <w:szCs w:val="24"/>
        </w:rPr>
      </w:pPr>
      <w:r>
        <w:rPr>
          <w:rFonts w:hint="eastAsia" w:ascii="宋体" w:hAnsi="宋体" w:cs="宋体"/>
          <w:sz w:val="24"/>
          <w:szCs w:val="24"/>
        </w:rPr>
        <w:t>c.综合评审总得分（FA）且经评审最后磋商报价（即经政府采购优惠政策进行价格扣除后的最后报价）仍然相同的，按照技术指标优劣顺序推荐。</w:t>
      </w:r>
    </w:p>
    <w:p w14:paraId="58DC0477">
      <w:pPr>
        <w:pStyle w:val="13"/>
        <w:widowControl/>
        <w:spacing w:before="0" w:beforeAutospacing="0" w:after="0" w:afterAutospacing="0" w:line="324" w:lineRule="atLeast"/>
        <w:ind w:firstLine="372"/>
        <w:rPr>
          <w:sz w:val="24"/>
          <w:szCs w:val="24"/>
        </w:rPr>
      </w:pPr>
      <w:r>
        <w:rPr>
          <w:rFonts w:hint="eastAsia" w:ascii="宋体" w:hAnsi="宋体" w:cs="宋体"/>
          <w:sz w:val="24"/>
          <w:szCs w:val="24"/>
        </w:rPr>
        <w:t>d.经前述顺序处理仍然并列相同的，则通过随机抽取方式确定优先顺序推荐。</w:t>
      </w:r>
    </w:p>
    <w:p w14:paraId="7609FC53">
      <w:pPr>
        <w:pStyle w:val="13"/>
        <w:widowControl/>
        <w:spacing w:before="60" w:beforeAutospacing="0" w:after="60" w:afterAutospacing="0" w:line="336" w:lineRule="atLeast"/>
        <w:ind w:firstLine="372"/>
        <w:rPr>
          <w:sz w:val="24"/>
          <w:szCs w:val="24"/>
        </w:rPr>
      </w:pPr>
      <w:r>
        <w:rPr>
          <w:sz w:val="24"/>
          <w:szCs w:val="24"/>
        </w:rPr>
        <w:t> </w:t>
      </w:r>
    </w:p>
    <w:p w14:paraId="7C450128">
      <w:pPr>
        <w:pStyle w:val="13"/>
        <w:widowControl/>
        <w:spacing w:before="60" w:beforeAutospacing="0" w:after="60" w:afterAutospacing="0" w:line="336" w:lineRule="atLeast"/>
        <w:rPr>
          <w:sz w:val="24"/>
          <w:szCs w:val="24"/>
        </w:rPr>
      </w:pPr>
      <w:r>
        <w:rPr>
          <w:rStyle w:val="19"/>
          <w:rFonts w:hint="eastAsia" w:ascii="宋体" w:hAnsi="宋体" w:cs="宋体"/>
          <w:sz w:val="24"/>
          <w:szCs w:val="24"/>
        </w:rPr>
        <w:t> </w:t>
      </w:r>
    </w:p>
    <w:p w14:paraId="7927855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四、评审报告</w:t>
      </w:r>
    </w:p>
    <w:p w14:paraId="0D1ECE1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59B1AEC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4.1磋商小组完成评审后，应当编写评审报告并提交给采购人。</w:t>
      </w:r>
    </w:p>
    <w:p w14:paraId="0E4D6B8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4.2评审报告应当包括以下主要内容：</w:t>
      </w:r>
    </w:p>
    <w:p w14:paraId="4F18A01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（一）邀请供应商参加采购活动的具体方式和相关情况；</w:t>
      </w:r>
    </w:p>
    <w:p w14:paraId="2C52A5C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（二）响应文件开启日期和地点；</w:t>
      </w:r>
    </w:p>
    <w:p w14:paraId="2FE9032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（三）获取磋商文件的供应商名单和磋商小组成员名单；</w:t>
      </w:r>
    </w:p>
    <w:p w14:paraId="3FEBFB5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（四）评审情况记录和说明，包括对供应商的资格审查情况、供应商响应文件评审情况、磋商情况、报价情况等；</w:t>
      </w:r>
    </w:p>
    <w:p w14:paraId="7CD8A43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（五）提出的成交候选供应商的排序名单及理由。</w:t>
      </w:r>
    </w:p>
    <w:p w14:paraId="5B6061E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574DDA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 </w:t>
      </w:r>
    </w:p>
    <w:p w14:paraId="0581DDA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五、其他规定</w:t>
      </w:r>
    </w:p>
    <w:p w14:paraId="798A1DE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3E4E8BC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5.1其他规定</w:t>
      </w:r>
    </w:p>
    <w:p w14:paraId="7420CB0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5.1.1评审应全程保密且不得透露给任一供应商或与评审工作无关的人员。</w:t>
      </w:r>
    </w:p>
    <w:p w14:paraId="38CBBF9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5.1.2评审将进行全程实时录音录像，录音录像资料随采购文件一并存档。</w:t>
      </w:r>
    </w:p>
    <w:p w14:paraId="2ED01E6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5.1.3若供应商有任何试图干扰具体评审事务，影响磋商小组独立履行职责的行为，其响应无效且不予退还磋商保证金。情节严重的，由财政部门列入不良行为记录。</w:t>
      </w:r>
    </w:p>
    <w:p w14:paraId="64082DC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5.1.4根据采购项目的特点和需要，需要加以详细说明的其他磋商程序规定、要求等内容：</w:t>
      </w:r>
    </w:p>
    <w:p w14:paraId="229E4CA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无。</w:t>
      </w:r>
    </w:p>
    <w:p w14:paraId="416A4FE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rStyle w:val="19"/>
          <w:rFonts w:hint="eastAsia" w:ascii="宋体" w:hAnsi="宋体" w:eastAsia="宋体" w:cs="宋体"/>
          <w:sz w:val="24"/>
          <w:szCs w:val="24"/>
          <w:lang w:eastAsia="zh-CN"/>
        </w:rPr>
      </w:pPr>
    </w:p>
    <w:p w14:paraId="4A29190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第2节 竞争性磋商须知 </w:t>
      </w:r>
    </w:p>
    <w:p w14:paraId="0D3C9A1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一、总则</w:t>
      </w:r>
    </w:p>
    <w:p w14:paraId="31AB11C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4B4C7B3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1.适用范围：</w:t>
      </w:r>
    </w:p>
    <w:p w14:paraId="74779AF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1.1适用于磋商文件载明项目的采购活动（以下简称：“本次采购活动”）。</w:t>
      </w:r>
    </w:p>
    <w:p w14:paraId="3A252C3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2.定义及要求：</w:t>
      </w:r>
    </w:p>
    <w:p w14:paraId="64081B7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2.1“采购标的”指磋商文件载明的需要采购的货物、服务、工程。</w:t>
      </w:r>
    </w:p>
    <w:p w14:paraId="19E7048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2.2“采购人”指本次采购项目的买方、或业主方、或甲方，具体见磋商文件第一章；“采购代理机构”系指接受采购人委托，组织开展竞争性磋商采购活动的代理机构，具体见磋商文件第一章。</w:t>
      </w:r>
    </w:p>
    <w:p w14:paraId="2DD342B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2.3“潜在供应商”按照磋商文件第一章规定进行报名，且有意向参加本项目响应磋商的供应商。</w:t>
      </w:r>
    </w:p>
    <w:p w14:paraId="0F77666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2.4“供应商”指按照磋商文件第一章规定进行报名，且已经提交响应文件的法人或其他组织或自然人。只有适合自然人参与和承接的政府采购项目，供应商才可以是自然人。</w:t>
      </w:r>
    </w:p>
    <w:p w14:paraId="3110E4C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2.5“单位负责人”指单位法定代表人（供应商为法人的）或法律、法规规定代表单位行使职权的主要负责人（供应商为其他组织的）。</w:t>
      </w:r>
    </w:p>
    <w:p w14:paraId="7074A58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2.6“供应商代表”指供应商（为法人或其他组织的）的单位负责人或由其授权的委托代理人，即单位负责人授权书中载明的接受授权方。供应商为自然人的，由本人签字并附身份证明。</w:t>
      </w:r>
    </w:p>
    <w:p w14:paraId="6B71816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3.合格的</w:t>
      </w:r>
      <w:r>
        <w:rPr>
          <w:sz w:val="24"/>
          <w:szCs w:val="24"/>
        </w:rPr>
        <w:t>供应商</w:t>
      </w:r>
      <w:r>
        <w:rPr>
          <w:rStyle w:val="19"/>
          <w:rFonts w:hint="eastAsia" w:ascii="宋体" w:hAnsi="宋体" w:cs="宋体"/>
          <w:sz w:val="24"/>
          <w:szCs w:val="24"/>
        </w:rPr>
        <w:t>：</w:t>
      </w:r>
    </w:p>
    <w:p w14:paraId="2EE4969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3.1一般规定</w:t>
      </w:r>
    </w:p>
    <w:p w14:paraId="04BEE30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3.1.1供应商应当遵守中国的有关法律、法规和规章的规定，参加政府采购活动时已经自觉检查并按照政府采购相关法律规定，主动回避相应利害关系。</w:t>
      </w:r>
    </w:p>
    <w:p w14:paraId="0E7F3C7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3.1.2为采购项目提供整体设计、规范编制或项目管理、监理、检测等服务的供应商，不得再参加该采购项目除整体设计、规范编制和项目管理、监理、检测等服务之外的其他采购活动</w:t>
      </w:r>
      <w:r>
        <w:rPr>
          <w:rStyle w:val="19"/>
          <w:rFonts w:hint="eastAsia" w:ascii="宋体" w:hAnsi="宋体" w:cs="宋体"/>
          <w:sz w:val="24"/>
          <w:szCs w:val="24"/>
        </w:rPr>
        <w:t>。</w:t>
      </w:r>
    </w:p>
    <w:p w14:paraId="1E1A1D5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19"/>
          <w:rFonts w:hint="eastAsia" w:ascii="宋体" w:hAnsi="宋体" w:cs="宋体"/>
          <w:sz w:val="24"/>
          <w:szCs w:val="24"/>
        </w:rPr>
        <w:t>。</w:t>
      </w:r>
    </w:p>
    <w:p w14:paraId="02A20B5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Style w:val="19"/>
          <w:rFonts w:hint="eastAsia" w:ascii="宋体" w:hAnsi="宋体" w:cs="宋体"/>
          <w:sz w:val="24"/>
          <w:szCs w:val="24"/>
        </w:rPr>
        <w:t>供应商有责任检查自身情况，在响应文件中对是否违反以上一般规定做出如实声明，否则其响应文件将被否决。</w:t>
      </w:r>
    </w:p>
    <w:p w14:paraId="59C098C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3.2特别规定</w:t>
      </w:r>
    </w:p>
    <w:p w14:paraId="0959C52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3.2.1供应商的资格要求：详见竞争性磋商须知前附表第</w:t>
      </w:r>
      <w:r>
        <w:rPr>
          <w:rFonts w:hint="eastAsia" w:ascii="宋体" w:hAnsi="宋体" w:cs="宋体"/>
          <w:sz w:val="24"/>
          <w:szCs w:val="24"/>
          <w:u w:val="single"/>
        </w:rPr>
        <w:t>1</w:t>
      </w:r>
      <w:r>
        <w:rPr>
          <w:rFonts w:hint="eastAsia" w:ascii="宋体" w:hAnsi="宋体" w:cs="宋体"/>
          <w:sz w:val="24"/>
          <w:szCs w:val="24"/>
        </w:rPr>
        <w:t>项。</w:t>
      </w:r>
    </w:p>
    <w:p w14:paraId="433C3F3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3.2.2是否接受联合体形式的响应磋商：详见竞争性磋商须知前附表第</w:t>
      </w:r>
      <w:r>
        <w:rPr>
          <w:rFonts w:hint="eastAsia" w:ascii="宋体" w:hAnsi="宋体" w:cs="宋体"/>
          <w:sz w:val="24"/>
          <w:szCs w:val="24"/>
          <w:u w:val="single"/>
        </w:rPr>
        <w:t>2</w:t>
      </w:r>
      <w:r>
        <w:rPr>
          <w:rFonts w:hint="eastAsia" w:ascii="宋体" w:hAnsi="宋体" w:cs="宋体"/>
          <w:sz w:val="24"/>
          <w:szCs w:val="24"/>
        </w:rPr>
        <w:t>项。若接受联合体形式且供应商为联合体，则联合体各方除了应遵守本章第3.1条规定外，还应遵守下列规定：</w:t>
      </w:r>
    </w:p>
    <w:p w14:paraId="0DC337A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（1）联合体各方应提交联合体协议，联合体协议应符合磋商文件规定。</w:t>
      </w:r>
    </w:p>
    <w:p w14:paraId="50E45A7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（2）联合体各方不得再单独参加或与其他供应商另外组成联合体参加同一合同项下的响应磋商。</w:t>
      </w:r>
    </w:p>
    <w:p w14:paraId="26F3A7B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（3）联合体各方应共同与采购人签订政府采购合同，就政府采购合同约定的事项对采购人承担连带责任。</w:t>
      </w:r>
    </w:p>
    <w:p w14:paraId="0B0596E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6494522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4.参与竞争性磋商费用：</w:t>
      </w:r>
    </w:p>
    <w:p w14:paraId="4DDAA41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4.1除法律法规或采购文件另有规定之外，供应商应自行承担其准备与参加竞争性磋商所涉及的一切费用。</w:t>
      </w:r>
    </w:p>
    <w:p w14:paraId="6ED98A4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Fonts w:hint="eastAsia" w:ascii="宋体" w:hAnsi="宋体" w:cs="宋体"/>
          <w:sz w:val="24"/>
          <w:szCs w:val="24"/>
        </w:rPr>
        <w:t> </w:t>
      </w:r>
    </w:p>
    <w:p w14:paraId="2441415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二、竞争性磋商文件</w:t>
      </w:r>
    </w:p>
    <w:p w14:paraId="1EEF719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 </w:t>
      </w:r>
    </w:p>
    <w:p w14:paraId="2FD3E0F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5.竞争性磋商文件的组成：</w:t>
      </w:r>
    </w:p>
    <w:p w14:paraId="657F43F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5.1竞争性磋商文件由下述部分组成：</w:t>
      </w:r>
    </w:p>
    <w:p w14:paraId="33E4ED7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第一章 采购公告（或采购邀请书）</w:t>
      </w:r>
    </w:p>
    <w:p w14:paraId="58CC1A0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第二章 竞争性磋商须知</w:t>
      </w:r>
    </w:p>
    <w:p w14:paraId="5409740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第三章 采购内容及要求</w:t>
      </w:r>
    </w:p>
    <w:p w14:paraId="2082B57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第四章 合同主要条款及格式</w:t>
      </w:r>
    </w:p>
    <w:p w14:paraId="7E0CEF1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第五章 首次响应文件格式</w:t>
      </w:r>
    </w:p>
    <w:p w14:paraId="56543F2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5.2除上述内容以外，采购人、采购代理机构或者磋商小组在采购过程期间对磋商文件所作的澄清、修改或补充，均构成磋商文件的组成部分，对采购人和供应商具有约束力。</w:t>
      </w:r>
    </w:p>
    <w:p w14:paraId="24E0632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6.竞争性磋商文件的澄清、补充、修改及现场考察等：</w:t>
      </w:r>
    </w:p>
    <w:p w14:paraId="5842EB2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38D61FA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7EEAC42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cs="宋体"/>
          <w:sz w:val="24"/>
          <w:szCs w:val="24"/>
          <w:u w:val="single"/>
        </w:rPr>
        <w:t>3</w:t>
      </w:r>
      <w:r>
        <w:rPr>
          <w:rFonts w:hint="eastAsia" w:ascii="宋体" w:hAnsi="宋体" w:cs="宋体"/>
          <w:sz w:val="24"/>
          <w:szCs w:val="24"/>
        </w:rPr>
        <w:t>项。</w:t>
      </w:r>
    </w:p>
    <w:p w14:paraId="0AA88B8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 </w:t>
      </w:r>
    </w:p>
    <w:p w14:paraId="4CA8B62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1B9C092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三、响应文件编制</w:t>
      </w:r>
    </w:p>
    <w:p w14:paraId="7E1505C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 </w:t>
      </w:r>
    </w:p>
    <w:p w14:paraId="070C98B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7.应标要求</w:t>
      </w:r>
    </w:p>
    <w:p w14:paraId="10C527B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14:paraId="163B88D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7.2供应商代表在同一个合同项下只能接受一个供应商的委托参加响应磋商，否则其响应文件将被否决。</w:t>
      </w:r>
    </w:p>
    <w:p w14:paraId="7284AB6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7.3供应商应仔细阅读磋商文件的所有内容和要求，按磋商文件的规定提供响应文件，并对其所提供的全部资料、承诺和声明的真实性、合法性和准确性负责。</w:t>
      </w:r>
    </w:p>
    <w:p w14:paraId="72B095A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7.4除非竞争性磋商须知前附表另有规定外，供应商提供的响应文件应使用中文文本，若有不同文字文本，以中文文本为准。</w:t>
      </w:r>
    </w:p>
    <w:p w14:paraId="2630C51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11BB4F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7.6除非竞争性磋商须知前附表另有规定外，供应商承诺的报价应以人民币进行报价，合同实施结算时亦以人民币支付；所有计量均采用中华人民共和国法定计量单位。</w:t>
      </w:r>
    </w:p>
    <w:p w14:paraId="667573E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8.首次响应文件的组成：</w:t>
      </w:r>
    </w:p>
    <w:p w14:paraId="12517D9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8.1首次响应文件包括但不限于下列部分：</w:t>
      </w:r>
    </w:p>
    <w:p w14:paraId="672FBB4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（1）响应函</w:t>
      </w:r>
    </w:p>
    <w:p w14:paraId="436985B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（2）报价一览表（含详细报价书）</w:t>
      </w:r>
    </w:p>
    <w:p w14:paraId="17F8FE2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（3）资格证明文件</w:t>
      </w:r>
    </w:p>
    <w:p w14:paraId="39C43E3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（4）磋商保证金凭证</w:t>
      </w:r>
    </w:p>
    <w:p w14:paraId="4D66818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（5）技术和商务偏离表</w:t>
      </w:r>
    </w:p>
    <w:p w14:paraId="4316B58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（6）相关技术、商务、服务响应承诺及资料</w:t>
      </w:r>
    </w:p>
    <w:p w14:paraId="1579E7E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（7）供应商提交的其他资料</w:t>
      </w:r>
    </w:p>
    <w:p w14:paraId="019A96B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（8）要求作为响应文件组成部分的其他内容（若有）</w:t>
      </w:r>
    </w:p>
    <w:p w14:paraId="1CD0F49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9.响应文件有效期：</w:t>
      </w:r>
    </w:p>
    <w:p w14:paraId="5B75904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9.1响应文件有效期见竞争性磋商须知前附表第</w:t>
      </w:r>
      <w:r>
        <w:rPr>
          <w:rFonts w:hint="eastAsia" w:ascii="宋体" w:hAnsi="宋体" w:cs="宋体"/>
          <w:sz w:val="24"/>
          <w:szCs w:val="24"/>
          <w:u w:val="single"/>
        </w:rPr>
        <w:t>4</w:t>
      </w:r>
      <w:r>
        <w:rPr>
          <w:rFonts w:hint="eastAsia" w:ascii="宋体" w:hAnsi="宋体" w:cs="宋体"/>
          <w:sz w:val="24"/>
          <w:szCs w:val="24"/>
        </w:rPr>
        <w:t>项，响应文件承诺的有效期不得少于磋商文件载明的有效期，</w:t>
      </w:r>
      <w:r>
        <w:rPr>
          <w:rStyle w:val="19"/>
          <w:rFonts w:hint="eastAsia" w:ascii="宋体" w:hAnsi="宋体" w:cs="宋体"/>
          <w:sz w:val="24"/>
          <w:szCs w:val="24"/>
        </w:rPr>
        <w:t>否则其响应文件将被否决。</w:t>
      </w:r>
    </w:p>
    <w:p w14:paraId="0D3AD5F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65C4B02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10.磋商保证金：</w:t>
      </w:r>
    </w:p>
    <w:p w14:paraId="46FEB75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10.1供应商应在参加竞争性磋商之前按竞争性磋商须知前附表第</w:t>
      </w:r>
      <w:r>
        <w:rPr>
          <w:rFonts w:hint="eastAsia" w:ascii="宋体" w:hAnsi="宋体" w:cs="宋体"/>
          <w:sz w:val="24"/>
          <w:szCs w:val="24"/>
          <w:u w:val="single"/>
        </w:rPr>
        <w:t>5</w:t>
      </w:r>
      <w:r>
        <w:rPr>
          <w:rFonts w:hint="eastAsia" w:ascii="宋体" w:hAnsi="宋体" w:cs="宋体"/>
          <w:sz w:val="24"/>
          <w:szCs w:val="24"/>
        </w:rPr>
        <w:t>项规定的金额、形式等要求提交磋商保证金。磋商文件若接受联合体形式且供应商为联合体的，则可以由联合体中的牵头方提交磋商保证金，其提交的磋商保证金对联合体各方均具有约束力。</w:t>
      </w:r>
    </w:p>
    <w:p w14:paraId="7010B4B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10.2磋商保证金为响应文件的重要组成部分之一。磋商保证金用于保护本次磋商活动免受供应商的违约或失信行为而引起的风险。未按规定提交磋商保证金的，</w:t>
      </w:r>
      <w:r>
        <w:rPr>
          <w:rStyle w:val="19"/>
          <w:rFonts w:hint="eastAsia" w:ascii="宋体" w:hAnsi="宋体" w:cs="宋体"/>
          <w:sz w:val="24"/>
          <w:szCs w:val="24"/>
        </w:rPr>
        <w:t>其响应文件将被否决。</w:t>
      </w:r>
    </w:p>
    <w:p w14:paraId="5B7238D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10.3磋商保证金退还：</w:t>
      </w:r>
    </w:p>
    <w:p w14:paraId="7888649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cs="宋体"/>
          <w:sz w:val="24"/>
          <w:szCs w:val="24"/>
          <w:u w:val="single"/>
        </w:rPr>
        <w:t>6</w:t>
      </w:r>
      <w:r>
        <w:rPr>
          <w:rFonts w:hint="eastAsia" w:ascii="宋体" w:hAnsi="宋体" w:cs="宋体"/>
          <w:sz w:val="24"/>
          <w:szCs w:val="24"/>
        </w:rPr>
        <w:t>项。</w:t>
      </w:r>
    </w:p>
    <w:p w14:paraId="3974D53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10.3.2质疑或投诉涉及的供应商，若其磋商保证金尚未退还，则待质疑或投诉处理完毕后，且没有发生法律法规或者磋商文件规定的不予退还磋商保证金情形，则由采购人或采购代理机构给予及时退还。</w:t>
      </w:r>
    </w:p>
    <w:p w14:paraId="0F26ED4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10.4如果供应商发生以下任何一种情况时，其磋商保证金将被不予退还：</w:t>
      </w:r>
    </w:p>
    <w:p w14:paraId="3436406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(1)供应商在提交响应文件截止时间后撤回响应文件的；</w:t>
      </w:r>
    </w:p>
    <w:p w14:paraId="63694F0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(2)供应商在响应文件中提供虚假材料的；</w:t>
      </w:r>
    </w:p>
    <w:p w14:paraId="11133A9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(3)除因不可抗力或磋商文件认可的情形以外，成交人不与采购人签订合同的；</w:t>
      </w:r>
    </w:p>
    <w:p w14:paraId="59A65FA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(4)供应商与采购人、其他供应商或者采购代理机构恶意串通的；</w:t>
      </w:r>
    </w:p>
    <w:p w14:paraId="7452B76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(5)供应商在提交最后报价后要求退出磋商的；</w:t>
      </w:r>
    </w:p>
    <w:p w14:paraId="2DCDDED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(6)供应商假借以他人名义参加磋商或者以其他方式弄虚作假，骗取成交；</w:t>
      </w:r>
    </w:p>
    <w:p w14:paraId="007E14C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(7)国家法律法规以及磋商文件中规定的其他磋商保证金不予退还的情形。</w:t>
      </w:r>
    </w:p>
    <w:p w14:paraId="6C6F336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上述不予退还磋商保证金的情况不能抵偿给采购人或采购代理机构造成损失的，供应商还要承担赔偿责任。</w:t>
      </w:r>
    </w:p>
    <w:p w14:paraId="0B82F2B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11.响应文件基本编制要求：</w:t>
      </w:r>
    </w:p>
    <w:p w14:paraId="7F0B3C1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11.1供应商须编制由本须知规定组成的响应文件正副本份数详见竞争性磋商须知前附表第</w:t>
      </w:r>
      <w:r>
        <w:rPr>
          <w:rFonts w:hint="eastAsia" w:ascii="宋体" w:hAnsi="宋体" w:cs="宋体"/>
          <w:sz w:val="24"/>
          <w:szCs w:val="24"/>
          <w:u w:val="single"/>
        </w:rPr>
        <w:t>7</w:t>
      </w:r>
      <w:r>
        <w:rPr>
          <w:rFonts w:hint="eastAsia" w:ascii="宋体" w:hAnsi="宋体" w:cs="宋体"/>
          <w:sz w:val="24"/>
          <w:szCs w:val="24"/>
        </w:rPr>
        <w:t>项。响应文件正本和全部副本均应使用不能擦去的墨料或墨水打印、书写或复印，副本可以用正本的完整复印件。响应文件封面上应标明“正本”、“副本”字样。正本与副本内容如有不一致，则以正本为准。</w:t>
      </w:r>
    </w:p>
    <w:p w14:paraId="775E6E8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11.2响应文件应由供应商代表签字并加盖公章。供应商代表如果不是竞争性磋商须知中定义的“单位负责人”，则其响应文件中还必须提供“单位负责人授权书”。</w:t>
      </w:r>
    </w:p>
    <w:p w14:paraId="0D931D5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11.3响应文件应尽量避免涂改、行间插字或删除。如果出现上述情况，改动之处应加盖供应商单位公章或由供应商代表签字确认。</w:t>
      </w:r>
    </w:p>
    <w:p w14:paraId="2FF7FC8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11.4供应商应提交证明其拟提供货物、服务或工程符合磋商文件要求的技术和商务响应文件，该文件可以是文字资料、图纸和数据，并对拟提供的货物、服务或工程的主要内容进行详细描述。</w:t>
      </w:r>
    </w:p>
    <w:p w14:paraId="7914760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12.纸质响应文件的密封、标识、签署和提交</w:t>
      </w:r>
    </w:p>
    <w:p w14:paraId="702579E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12.1供应商应当将响应文件密封包装提交，并在外封套上标识项目名称、项目编号、供应商单位名称以及“于 </w:t>
      </w:r>
      <w:r>
        <w:rPr>
          <w:rFonts w:hint="eastAsia" w:ascii="宋体" w:hAnsi="宋体" w:cs="宋体"/>
          <w:sz w:val="24"/>
          <w:szCs w:val="24"/>
          <w:u w:val="single"/>
        </w:rPr>
        <w:t>        </w:t>
      </w:r>
      <w:r>
        <w:rPr>
          <w:rFonts w:hint="eastAsia" w:ascii="宋体" w:hAnsi="宋体" w:cs="宋体"/>
          <w:sz w:val="24"/>
          <w:szCs w:val="24"/>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16E7473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0D40AAB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751438F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7AB9774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09D4C66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59A1FDC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四、竞争性磋商</w:t>
      </w:r>
    </w:p>
    <w:p w14:paraId="32CEBF7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 </w:t>
      </w:r>
    </w:p>
    <w:p w14:paraId="1E7733C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13.评审和磋商基本准则</w:t>
      </w:r>
    </w:p>
    <w:p w14:paraId="5F5EAB5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13.1对所有供应商的评审和磋商，都采用相同的程序和标准。</w:t>
      </w:r>
    </w:p>
    <w:p w14:paraId="1A0A86A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13.2磋商及评审过程将严格按照磋商文件的要求和条件进行，磋商小组将根据供应商的响应文件，按磋商文件规定的磋商程序及评审的标准和方法进行评审、磋商，并推荐成交候选人。</w:t>
      </w:r>
    </w:p>
    <w:p w14:paraId="5ECDF22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14.磋商程序以及评审标准和方法</w:t>
      </w:r>
    </w:p>
    <w:p w14:paraId="5DCFAA5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14.1采购人将根据项目的特点依法组建磋商小组。磋商小组将根据磋商文件规定的程序、评审标准和方法等内容对供应商进行评审、磋商。</w:t>
      </w:r>
    </w:p>
    <w:p w14:paraId="5837AE9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54212ED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14.2.1供应商有下列情况之一者，其提交的响应文件将被视为未实质性响应磋商文件要求，磋商小组将否决其响应文件，按无效处理：</w:t>
      </w:r>
    </w:p>
    <w:p w14:paraId="65153C4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(1)响应文件中提供的资格证明文件不全的；</w:t>
      </w:r>
    </w:p>
    <w:p w14:paraId="78D480A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(2)响应文件未按磋商文件规定由供应商代表签字，或未按磋商文件规定加盖供应商单位公章的；或供应商代表未获得有效授权的；</w:t>
      </w:r>
    </w:p>
    <w:p w14:paraId="337CE61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(3)供应商未按磋商文件规定提交磋商保证金的；</w:t>
      </w:r>
    </w:p>
    <w:p w14:paraId="467B2C7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(4)响应文件有效期不满足磋商文件要求的；</w:t>
      </w:r>
    </w:p>
    <w:p w14:paraId="2BE9FEE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(5)响应内容与磋商采购内容及要求有重大偏离或保留的，限制了采购人的权利或者减少成交人合同项下的义务；（由于磋商项目本身特点，不能详细列明采购标的的技术、服务要求的除外）；</w:t>
      </w:r>
    </w:p>
    <w:p w14:paraId="2E50C0A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(6)响应文件中附有采购人无法接受的条件的；</w:t>
      </w:r>
    </w:p>
    <w:p w14:paraId="387153F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rFonts w:hint="eastAsia" w:ascii="宋体" w:hAnsi="宋体" w:eastAsia="宋体" w:cs="宋体"/>
          <w:sz w:val="24"/>
          <w:szCs w:val="24"/>
          <w:lang w:eastAsia="zh-CN"/>
        </w:rPr>
      </w:pPr>
      <w:r>
        <w:rPr>
          <w:rFonts w:hint="eastAsia" w:ascii="宋体" w:hAnsi="宋体" w:cs="宋体"/>
          <w:sz w:val="24"/>
          <w:szCs w:val="24"/>
        </w:rPr>
        <w:t>(7)不符合磋商文件中规定的其它实质性条款（比如：报价超过了磋商文件规定的最高限价）。</w:t>
      </w:r>
    </w:p>
    <w:p w14:paraId="0C7012F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rFonts w:hint="eastAsia" w:ascii="宋体" w:hAnsi="宋体" w:eastAsia="宋体" w:cs="宋体"/>
          <w:sz w:val="24"/>
          <w:szCs w:val="24"/>
          <w:lang w:eastAsia="zh-CN"/>
        </w:rPr>
      </w:pPr>
      <w:r>
        <w:rPr>
          <w:rFonts w:hint="eastAsia" w:ascii="宋体" w:hAnsi="宋体" w:cs="宋体"/>
          <w:sz w:val="24"/>
          <w:szCs w:val="24"/>
        </w:rPr>
        <w:t>14.2.2其他情形</w:t>
      </w:r>
    </w:p>
    <w:p w14:paraId="33DC793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rFonts w:hint="eastAsia" w:ascii="宋体" w:hAnsi="宋体" w:eastAsia="宋体" w:cs="宋体"/>
          <w:sz w:val="24"/>
          <w:szCs w:val="24"/>
          <w:lang w:eastAsia="zh-CN"/>
        </w:rPr>
      </w:pPr>
      <w:r>
        <w:rPr>
          <w:rFonts w:hint="eastAsia" w:ascii="宋体" w:hAnsi="宋体" w:cs="宋体"/>
          <w:sz w:val="24"/>
          <w:szCs w:val="24"/>
        </w:rPr>
        <w:t>一般情形</w:t>
      </w:r>
    </w:p>
    <w:p w14:paraId="673C0A1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Style w:val="19"/>
          <w:sz w:val="24"/>
          <w:szCs w:val="24"/>
        </w:rPr>
        <w:t>         无</w:t>
      </w:r>
    </w:p>
    <w:p w14:paraId="45FF2CA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eastAsia="zh-CN"/>
        </w:rPr>
      </w:pPr>
    </w:p>
    <w:p w14:paraId="06D87A35">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技术符合性</w:t>
      </w:r>
    </w:p>
    <w:tbl>
      <w:tblPr>
        <w:tblStyle w:val="16"/>
        <w:tblW w:w="8322"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14:paraId="286594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vAlign w:val="center"/>
          </w:tcPr>
          <w:p w14:paraId="41BA1791">
            <w:pPr>
              <w:keepNext w:val="0"/>
              <w:keepLines w:val="0"/>
              <w:pageBreakBefore w:val="0"/>
              <w:widowControl/>
              <w:kinsoku/>
              <w:wordWrap/>
              <w:overflowPunct/>
              <w:topLinePunct w:val="0"/>
              <w:autoSpaceDE/>
              <w:autoSpaceDN/>
              <w:bidi w:val="0"/>
              <w:adjustRightInd/>
              <w:snapToGrid/>
              <w:spacing w:line="240" w:lineRule="auto"/>
              <w:jc w:val="left"/>
              <w:textAlignment w:val="auto"/>
              <w:rPr>
                <w:b/>
                <w:sz w:val="24"/>
                <w:szCs w:val="24"/>
              </w:rPr>
            </w:pPr>
            <w:r>
              <w:rPr>
                <w:rFonts w:ascii="宋体" w:hAnsi="宋体" w:cs="宋体"/>
                <w:b/>
                <w:kern w:val="0"/>
                <w:sz w:val="24"/>
                <w:szCs w:val="24"/>
              </w:rPr>
              <w:t>明细</w:t>
            </w:r>
          </w:p>
        </w:tc>
      </w:tr>
      <w:tr w14:paraId="18E2ED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6EB76E61">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投标人的技术部分实际得分少于磋商文件设定的技术部分总分50%的，其投标无效；</w:t>
            </w:r>
          </w:p>
        </w:tc>
      </w:tr>
      <w:tr w14:paraId="7A2911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792C7EDF">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不符合磋商文件中规定的其它实质性要求的条款。</w:t>
            </w:r>
          </w:p>
        </w:tc>
      </w:tr>
    </w:tbl>
    <w:p w14:paraId="0C02124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eastAsia="zh-CN"/>
        </w:rPr>
      </w:pPr>
    </w:p>
    <w:p w14:paraId="392E6323">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商务符合性</w:t>
      </w:r>
    </w:p>
    <w:tbl>
      <w:tblPr>
        <w:tblStyle w:val="16"/>
        <w:tblW w:w="8322"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14:paraId="4FAAE6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8322" w:type="dxa"/>
            <w:tcBorders>
              <w:top w:val="outset" w:color="auto" w:sz="6" w:space="0"/>
              <w:left w:val="outset" w:color="auto" w:sz="6" w:space="0"/>
              <w:bottom w:val="outset" w:color="auto" w:sz="6" w:space="0"/>
              <w:right w:val="outset" w:color="auto" w:sz="6" w:space="0"/>
            </w:tcBorders>
            <w:vAlign w:val="center"/>
          </w:tcPr>
          <w:p w14:paraId="283A7C23">
            <w:pPr>
              <w:keepNext w:val="0"/>
              <w:keepLines w:val="0"/>
              <w:pageBreakBefore w:val="0"/>
              <w:widowControl/>
              <w:kinsoku/>
              <w:wordWrap/>
              <w:overflowPunct/>
              <w:topLinePunct w:val="0"/>
              <w:autoSpaceDE/>
              <w:autoSpaceDN/>
              <w:bidi w:val="0"/>
              <w:adjustRightInd/>
              <w:snapToGrid/>
              <w:spacing w:line="240" w:lineRule="auto"/>
              <w:jc w:val="left"/>
              <w:textAlignment w:val="auto"/>
              <w:rPr>
                <w:b/>
                <w:sz w:val="24"/>
                <w:szCs w:val="24"/>
              </w:rPr>
            </w:pPr>
            <w:r>
              <w:rPr>
                <w:rFonts w:ascii="宋体" w:hAnsi="宋体" w:cs="宋体"/>
                <w:b/>
                <w:kern w:val="0"/>
                <w:sz w:val="24"/>
                <w:szCs w:val="24"/>
              </w:rPr>
              <w:t>明细</w:t>
            </w:r>
          </w:p>
        </w:tc>
      </w:tr>
      <w:tr w14:paraId="5A9E36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6E9635B4">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投标人的投标文件不满足磋商文件“第三章 三、商务条件”中的任何一项要求的，其投标无效；</w:t>
            </w:r>
          </w:p>
        </w:tc>
      </w:tr>
      <w:tr w14:paraId="5FC670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0D4489A4">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不符合磋商文件中规定的其它实质性要求的条款。</w:t>
            </w:r>
          </w:p>
        </w:tc>
      </w:tr>
    </w:tbl>
    <w:p w14:paraId="38A259F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eastAsia="zh-CN"/>
        </w:rPr>
      </w:pPr>
    </w:p>
    <w:p w14:paraId="5FB0F6E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eastAsia="zh-CN"/>
        </w:rPr>
      </w:pPr>
      <w:r>
        <w:rPr>
          <w:rFonts w:ascii="宋体" w:hAnsi="宋体" w:cs="宋体"/>
          <w:kern w:val="0"/>
          <w:sz w:val="24"/>
          <w:szCs w:val="24"/>
        </w:rPr>
        <w:t>附加符合性</w:t>
      </w:r>
    </w:p>
    <w:p w14:paraId="47B7A275">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19"/>
          <w:rFonts w:hint="eastAsia" w:ascii="宋体" w:hAnsi="宋体" w:eastAsia="宋体" w:cs="宋体"/>
          <w:kern w:val="0"/>
          <w:sz w:val="24"/>
          <w:szCs w:val="24"/>
          <w:lang w:eastAsia="zh-CN"/>
        </w:rPr>
      </w:pPr>
      <w:r>
        <w:rPr>
          <w:rStyle w:val="19"/>
          <w:rFonts w:ascii="宋体" w:hAnsi="宋体" w:cs="宋体"/>
          <w:kern w:val="0"/>
          <w:sz w:val="24"/>
          <w:szCs w:val="24"/>
        </w:rPr>
        <w:t>         无</w:t>
      </w:r>
    </w:p>
    <w:p w14:paraId="5959466D">
      <w:pPr>
        <w:pStyle w:val="22"/>
        <w:keepNext w:val="0"/>
        <w:keepLines w:val="0"/>
        <w:pageBreakBefore w:val="0"/>
        <w:widowControl/>
        <w:kinsoku/>
        <w:wordWrap/>
        <w:overflowPunct/>
        <w:topLinePunct w:val="0"/>
        <w:autoSpaceDE/>
        <w:autoSpaceDN/>
        <w:bidi w:val="0"/>
        <w:adjustRightInd/>
        <w:snapToGrid/>
        <w:spacing w:line="240" w:lineRule="auto"/>
        <w:textAlignment w:val="auto"/>
        <w:rPr>
          <w:rFonts w:hint="eastAsia"/>
          <w:sz w:val="24"/>
          <w:szCs w:val="24"/>
          <w:lang w:eastAsia="zh-CN"/>
        </w:rPr>
      </w:pPr>
    </w:p>
    <w:p w14:paraId="0E19C968">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价格符合性</w:t>
      </w:r>
    </w:p>
    <w:p w14:paraId="0A0CC16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磋商小组决定供应商的响应性只根据响应文件本身的内容，而不寻求其他的外部证据。</w:t>
      </w:r>
    </w:p>
    <w:p w14:paraId="682D932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0FA4670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cs="宋体"/>
          <w:sz w:val="24"/>
          <w:szCs w:val="24"/>
          <w:u w:val="single"/>
        </w:rPr>
        <w:t>8</w:t>
      </w:r>
      <w:r>
        <w:rPr>
          <w:rFonts w:hint="eastAsia" w:ascii="宋体" w:hAnsi="宋体" w:cs="宋体"/>
          <w:sz w:val="24"/>
          <w:szCs w:val="24"/>
        </w:rPr>
        <w:t>项。</w:t>
      </w:r>
    </w:p>
    <w:p w14:paraId="5B93ABE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5F0C419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07663AE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432BFEA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19AC577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5D688E0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14.10供应商提交的响应文件和资料将给予保密，但不退回（有关证件或证照的原件除外）。</w:t>
      </w:r>
    </w:p>
    <w:p w14:paraId="7C6BAEE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sz w:val="24"/>
          <w:szCs w:val="24"/>
        </w:rPr>
        <w:t> </w:t>
      </w:r>
    </w:p>
    <w:p w14:paraId="34F192C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0346550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五、合同授予</w:t>
      </w:r>
    </w:p>
    <w:p w14:paraId="5E002BB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 </w:t>
      </w:r>
    </w:p>
    <w:p w14:paraId="5989E51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15.授予合同的准则：</w:t>
      </w:r>
    </w:p>
    <w:p w14:paraId="4C6B993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15.1除不可抗力等因素外，合同将授予响应文件符合竞争性磋商文件要求，能够圆满地履行合同，且被磋商小组推荐为第一成交候选人的供应商。</w:t>
      </w:r>
    </w:p>
    <w:p w14:paraId="308938E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4FFCCD2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15.3为维护国家利益和社会公共利益，最低报价不是被授予合同的绝对保证。</w:t>
      </w:r>
    </w:p>
    <w:p w14:paraId="3C6D4ED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16.确定成交供应商：</w:t>
      </w:r>
    </w:p>
    <w:p w14:paraId="4550806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16.1采购人委托代理机构组织竞争性磋商采购活动的，采购代理机构在评审结束后2个工作日内将评审报告送采购人确认。</w:t>
      </w:r>
    </w:p>
    <w:p w14:paraId="1F7FC12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546145C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17.成交通知:</w:t>
      </w:r>
    </w:p>
    <w:p w14:paraId="7D3DFC2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226B434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41918FD6">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18.签订合同：</w:t>
      </w:r>
    </w:p>
    <w:p w14:paraId="4497843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18.1采购人与成交人应当自中标通知书发出之日起30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6D2CFBB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18.2竞争性磋商文件、成交人的响应文件及其有关澄清承诺文件等，均为签订政府采购合同的依据和组成部分。</w:t>
      </w:r>
    </w:p>
    <w:p w14:paraId="1DA84AB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7BFF2CF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 </w:t>
      </w:r>
    </w:p>
    <w:p w14:paraId="1568A0D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六、询问、质疑与投诉</w:t>
      </w:r>
    </w:p>
    <w:p w14:paraId="51EBA1D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545DC81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19.询问</w:t>
      </w:r>
    </w:p>
    <w:p w14:paraId="3C08FDC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19.1潜在供应商或供应商对本次采购活动的有关事项若有疑问，可向采购人或采购代理机构提出询问，采购人或采购代理机构将按照政府采购法及实施条例的有关规定进行答复。</w:t>
      </w:r>
    </w:p>
    <w:p w14:paraId="31030BD0">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20.质疑</w:t>
      </w:r>
    </w:p>
    <w:p w14:paraId="7773EFB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20.1质疑应在政府采购法及实施条例规定的时效内提出，并符合下列条件：</w:t>
      </w:r>
    </w:p>
    <w:p w14:paraId="6E5A273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4F7F391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20.1.2质疑人应提交质疑函原件。</w:t>
      </w:r>
    </w:p>
    <w:p w14:paraId="66A786B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20.1.3质疑函应包括下列主要内容：</w:t>
      </w:r>
    </w:p>
    <w:p w14:paraId="3A207A8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7C292F9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②所质疑项目的基本信息，至少包括：项目编号、项目名称等；</w:t>
      </w:r>
    </w:p>
    <w:p w14:paraId="715D30C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③所质疑的具体事项（以下简称：“质疑事项”）；</w:t>
      </w:r>
    </w:p>
    <w:p w14:paraId="7F2F0D29">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④质疑人自身权益受到损害的事实依据和证明材料，至少包括：</w:t>
      </w:r>
    </w:p>
    <w:p w14:paraId="7E76B6A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a1所质疑的具体事项事实存在的证明材料；</w:t>
      </w:r>
    </w:p>
    <w:p w14:paraId="77DB1DC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a2所质疑的具体事项事实导致质疑人自身权益受到损害的证明材料，如：采购文件、采购过程或成交结果违法违规，损害自已合法权益等证明材料；</w:t>
      </w:r>
    </w:p>
    <w:p w14:paraId="405A3B3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3B5C40A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⑤针对质疑事项提出的明确请求和法律依据，</w:t>
      </w:r>
    </w:p>
    <w:p w14:paraId="54C5941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125256F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⑥提出质疑的日期以及质疑人代表联系方式，至少包括：姓名、手机、电子信箱、邮寄地址等。</w:t>
      </w:r>
    </w:p>
    <w:p w14:paraId="053E22E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20.2对不符合前文第20.1条规定的质疑，采购人或采购代理机构将按照下列规定进行处理：</w:t>
      </w:r>
    </w:p>
    <w:p w14:paraId="3F4E92F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20.2.1超过质疑时效提交的或者质疑人不是直接参与所质疑项目采购活动的供应商，书面告知质疑人其质疑不成立的原因和理由。</w:t>
      </w:r>
    </w:p>
    <w:p w14:paraId="0829C53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35A6741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20.2.3质疑人修改、补充质疑函超过质疑时效提交的按20.2.1款处理。供应商提交质疑函时，要认真阅读本章第20条关于质疑的相关规定，以免内容或资料不齐，需要修改补充而延误时间。</w:t>
      </w:r>
    </w:p>
    <w:p w14:paraId="2626F85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20.3对符合前文第20.1条规定的质疑，采购人或采购代理机构将按照政府采购法及实施条例的有关规定进行答复。</w:t>
      </w:r>
    </w:p>
    <w:p w14:paraId="55C02B8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21.投诉</w:t>
      </w:r>
    </w:p>
    <w:p w14:paraId="28FEDC68">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21.1若对质疑答复不满意或质疑答复未在答复期限内作出，质疑人可在答复期限届满之日起15个工作日内向磋商文件中载明的监督管理部门投诉。</w:t>
      </w:r>
    </w:p>
    <w:p w14:paraId="0F598DA3">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21.2投诉应有明确的请求和必要的证明材料，投诉的事项不得超出已质疑事项的范围。</w:t>
      </w:r>
    </w:p>
    <w:p w14:paraId="16A6CCF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457637F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七、有关信息公告和监督部门</w:t>
      </w:r>
    </w:p>
    <w:p w14:paraId="5E32666C">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 </w:t>
      </w:r>
    </w:p>
    <w:p w14:paraId="1C49AECD">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22.政府采购信息公告媒体</w:t>
      </w:r>
    </w:p>
    <w:p w14:paraId="5FE7D03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4DF9484A">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22.2信息公告指定媒体：详见竞争性磋商须知前附表第</w:t>
      </w:r>
      <w:r>
        <w:rPr>
          <w:rFonts w:hint="eastAsia" w:ascii="宋体" w:hAnsi="宋体" w:cs="宋体"/>
          <w:sz w:val="24"/>
          <w:szCs w:val="24"/>
          <w:u w:val="single"/>
        </w:rPr>
        <w:t>11</w:t>
      </w:r>
      <w:r>
        <w:rPr>
          <w:rFonts w:hint="eastAsia" w:ascii="宋体" w:hAnsi="宋体" w:cs="宋体"/>
          <w:sz w:val="24"/>
          <w:szCs w:val="24"/>
        </w:rPr>
        <w:t>项。</w:t>
      </w:r>
    </w:p>
    <w:p w14:paraId="6D511FD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23.监督管理部门</w:t>
      </w:r>
    </w:p>
    <w:p w14:paraId="3BE38F2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23.1磋商采购活动的监督管理部门详见竞争性磋商须知前附表第</w:t>
      </w:r>
      <w:r>
        <w:rPr>
          <w:rFonts w:hint="eastAsia" w:ascii="宋体" w:hAnsi="宋体" w:cs="宋体"/>
          <w:sz w:val="24"/>
          <w:szCs w:val="24"/>
          <w:u w:val="single"/>
        </w:rPr>
        <w:t>12</w:t>
      </w:r>
      <w:r>
        <w:rPr>
          <w:rFonts w:hint="eastAsia" w:ascii="宋体" w:hAnsi="宋体" w:cs="宋体"/>
          <w:sz w:val="24"/>
          <w:szCs w:val="24"/>
        </w:rPr>
        <w:t>项。</w:t>
      </w:r>
    </w:p>
    <w:p w14:paraId="702AEC7E">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 </w:t>
      </w:r>
    </w:p>
    <w:p w14:paraId="19BB4B71">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19"/>
          <w:rFonts w:hint="eastAsia" w:ascii="宋体" w:hAnsi="宋体" w:cs="宋体"/>
          <w:sz w:val="24"/>
          <w:szCs w:val="24"/>
        </w:rPr>
        <w:t>八、根据采购项目特点或政策需要补充的其他内容</w:t>
      </w:r>
    </w:p>
    <w:p w14:paraId="6A75F6B7">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7A9DA46F">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24.履约保证金</w:t>
      </w:r>
    </w:p>
    <w:p w14:paraId="4ABB208B">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cs="宋体"/>
          <w:sz w:val="24"/>
          <w:szCs w:val="24"/>
          <w:u w:val="single"/>
        </w:rPr>
        <w:t>13</w:t>
      </w:r>
      <w:r>
        <w:rPr>
          <w:rFonts w:hint="eastAsia" w:ascii="宋体" w:hAnsi="宋体" w:cs="宋体"/>
          <w:sz w:val="24"/>
          <w:szCs w:val="24"/>
        </w:rPr>
        <w:t>项规定。</w:t>
      </w:r>
    </w:p>
    <w:p w14:paraId="436C96F5">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24.2磋商文件要求在合同签订前提交履约保证金，如果成交人无故拖延或者拒不提交履约保证金的，则视为成交人拒绝与采购人签订合同，该成交人将承担违法行为的法律责任。</w:t>
      </w:r>
    </w:p>
    <w:p w14:paraId="2EF0F4A4">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19"/>
          <w:rFonts w:hint="eastAsia" w:ascii="宋体" w:hAnsi="宋体" w:cs="宋体"/>
          <w:sz w:val="24"/>
          <w:szCs w:val="24"/>
        </w:rPr>
        <w:t>25.其他新增内容：</w:t>
      </w:r>
    </w:p>
    <w:p w14:paraId="042646A2">
      <w:pPr>
        <w:pStyle w:val="13"/>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cs="宋体"/>
          <w:sz w:val="24"/>
          <w:szCs w:val="24"/>
        </w:rPr>
      </w:pPr>
      <w:r>
        <w:rPr>
          <w:rFonts w:hint="eastAsia" w:ascii="宋体" w:hAnsi="宋体" w:cs="宋体"/>
          <w:sz w:val="24"/>
          <w:szCs w:val="24"/>
        </w:rPr>
        <w:t>根据采购项目特点或政策需要补充的其他新增内容详见竞争性磋商须知前附表第14项。</w:t>
      </w:r>
    </w:p>
    <w:p w14:paraId="11BA5ED3">
      <w:pPr>
        <w:rPr>
          <w:rStyle w:val="19"/>
          <w:rFonts w:hint="eastAsia" w:ascii="宋体" w:hAnsi="宋体" w:cs="宋体"/>
          <w:sz w:val="24"/>
          <w:szCs w:val="24"/>
        </w:rPr>
      </w:pPr>
      <w:r>
        <w:rPr>
          <w:rStyle w:val="19"/>
          <w:rFonts w:hint="eastAsia" w:ascii="宋体" w:hAnsi="宋体" w:cs="宋体"/>
          <w:sz w:val="24"/>
          <w:szCs w:val="24"/>
        </w:rPr>
        <w:br w:type="page"/>
      </w:r>
    </w:p>
    <w:p w14:paraId="4BF1BB1D">
      <w:pPr>
        <w:pStyle w:val="13"/>
        <w:keepNext w:val="0"/>
        <w:keepLines w:val="0"/>
        <w:pageBreakBefore w:val="0"/>
        <w:widowControl/>
        <w:kinsoku/>
        <w:wordWrap/>
        <w:overflowPunct/>
        <w:topLinePunct w:val="0"/>
        <w:autoSpaceDE/>
        <w:autoSpaceDN/>
        <w:bidi w:val="0"/>
        <w:spacing w:before="60" w:beforeAutospacing="0" w:after="60" w:afterAutospacing="0" w:line="300" w:lineRule="exact"/>
        <w:jc w:val="center"/>
        <w:textAlignment w:val="auto"/>
      </w:pPr>
      <w:r>
        <w:rPr>
          <w:rStyle w:val="19"/>
          <w:rFonts w:hint="eastAsia" w:ascii="宋体" w:hAnsi="宋体" w:cs="宋体"/>
          <w:sz w:val="28"/>
          <w:szCs w:val="28"/>
        </w:rPr>
        <w:t>第三章  采购内容及要求</w:t>
      </w:r>
      <w:r>
        <w:rPr>
          <w:rFonts w:hint="eastAsia" w:ascii="宋体" w:hAnsi="宋体" w:cs="宋体"/>
          <w:sz w:val="19"/>
          <w:szCs w:val="19"/>
        </w:rPr>
        <w:t> </w:t>
      </w:r>
    </w:p>
    <w:p w14:paraId="1DFECBC8">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b/>
          <w:bCs/>
        </w:rPr>
      </w:pPr>
      <w:r>
        <w:rPr>
          <w:rFonts w:hint="eastAsia" w:ascii="宋体" w:hAnsi="宋体" w:cs="宋体"/>
          <w:b/>
          <w:bCs/>
        </w:rPr>
        <w:t>一、（根据本项目实际情况，填写“采购标的”或“项目概况”）</w:t>
      </w:r>
    </w:p>
    <w:p w14:paraId="0E19F49B">
      <w:pPr>
        <w:keepNext w:val="0"/>
        <w:keepLines w:val="0"/>
        <w:pageBreakBefore w:val="0"/>
        <w:widowControl w:val="0"/>
        <w:kinsoku/>
        <w:wordWrap/>
        <w:overflowPunct/>
        <w:topLinePunct w:val="0"/>
        <w:autoSpaceDE/>
        <w:autoSpaceDN/>
        <w:bidi w:val="0"/>
        <w:spacing w:line="360" w:lineRule="exact"/>
        <w:ind w:firstLine="481"/>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本章内容必须逐项应答，未逐项应答或不满足招标文件任一重要条款(带★号条款)将导致响应无效。本章第二大点带★号技术参数条款等未提供相关佐证材料的视为不满足。</w:t>
      </w:r>
    </w:p>
    <w:p w14:paraId="5AED346F">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上述“相关佐证材料”包括:国家认可的检验(检测)机构出具的有效检验(检测)报告、认证证书，或者所投货物制造商公开发布的印刷技术资料(彩页或技术说明书)，或者所投货物制造商官网发布的技术资料(并提供网址)，或者</w:t>
      </w:r>
      <w:r>
        <w:rPr>
          <w:rFonts w:hint="eastAsia" w:ascii="宋体" w:hAnsi="宋体" w:eastAsia="宋体" w:cs="宋体"/>
          <w:b/>
          <w:bCs/>
          <w:color w:val="auto"/>
          <w:sz w:val="24"/>
          <w:szCs w:val="24"/>
          <w:highlight w:val="none"/>
          <w:lang w:val="en-US" w:eastAsia="zh-CN"/>
        </w:rPr>
        <w:t>评标委员会</w:t>
      </w:r>
      <w:r>
        <w:rPr>
          <w:rFonts w:hint="eastAsia" w:ascii="宋体" w:hAnsi="宋体" w:eastAsia="宋体" w:cs="宋体"/>
          <w:b/>
          <w:bCs/>
          <w:color w:val="auto"/>
          <w:sz w:val="24"/>
          <w:szCs w:val="24"/>
          <w:highlight w:val="none"/>
        </w:rPr>
        <w:t>认可的其他客观证据材料。</w:t>
      </w:r>
    </w:p>
    <w:p w14:paraId="477A1296">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及所投产品应满足下述要求：</w:t>
      </w:r>
    </w:p>
    <w:p w14:paraId="261AF6F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人所投货物为生产厂家的正规合格产品，所有货物均为全新原厂原包装（未经使用和非展览会展示样品设备，外观无刮、碰痕迹，并有下列明显标记：名称、品牌型号、制造商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14:paraId="4346261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投标人应按正规销售渠道供货，保证招标人能享受原厂或原厂认可的售后维修机构的售后服务。投标人所提供的服务应符合国家相关法律法规。投标人提供的产品中如有配套使用的相关软件，必须是正版的、合法的。</w:t>
      </w:r>
    </w:p>
    <w:p w14:paraId="26AAF78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投标人须保障招标人在使用该货物或其任何一部分时不受到第三方关于侵犯专利权、商标权或工业设计权等知识产权的指控，任何第三方如果提出此方面指控均与招标采购单位无关，投标人应与第三方交涉，并承担可能发生的一切法律责任、费用和后果；若招标采购单位因此而遭致损失的，投标人应赔偿该损失。</w:t>
      </w:r>
      <w:r>
        <w:rPr>
          <w:rFonts w:hint="eastAsia" w:ascii="宋体" w:hAnsi="宋体" w:eastAsia="宋体" w:cs="宋体"/>
          <w:b/>
          <w:bCs/>
          <w:color w:val="auto"/>
          <w:kern w:val="2"/>
          <w:sz w:val="24"/>
          <w:szCs w:val="24"/>
          <w:highlight w:val="none"/>
          <w:lang w:val="en-US" w:eastAsia="zh-CN" w:bidi="ar-SA"/>
        </w:rPr>
        <w:t>投标人须确保所投货物符合招标文件规定的合同范围、合同履行及关键质量和性能，保证所投货物的基本配置要求、保修期及付款方式符合采购需求，否则视为没有实质性响应招标文件要求。投标人中标后提供的产品不满足本条款要求的，招标人将拒绝验收，由此带来的一切损失将由投标人负责。</w:t>
      </w:r>
    </w:p>
    <w:p w14:paraId="3F695D49">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★2、投标人须对以下条款进行承诺，否则视为无效投标</w:t>
      </w:r>
      <w:r>
        <w:rPr>
          <w:rFonts w:hint="eastAsia" w:ascii="宋体" w:hAnsi="宋体" w:eastAsia="宋体" w:cs="宋体"/>
          <w:b/>
          <w:bCs/>
          <w:color w:val="FF0000"/>
          <w:kern w:val="2"/>
          <w:sz w:val="24"/>
          <w:szCs w:val="24"/>
          <w:highlight w:val="none"/>
          <w:lang w:val="en-US" w:eastAsia="zh-CN" w:bidi="ar-SA"/>
        </w:rPr>
        <w:t>（承诺函格式自拟）</w:t>
      </w:r>
      <w:r>
        <w:rPr>
          <w:rFonts w:hint="eastAsia" w:ascii="宋体" w:hAnsi="宋体" w:eastAsia="宋体" w:cs="宋体"/>
          <w:b/>
          <w:bCs/>
          <w:color w:val="auto"/>
          <w:kern w:val="2"/>
          <w:sz w:val="24"/>
          <w:szCs w:val="24"/>
          <w:highlight w:val="none"/>
          <w:lang w:val="en-US" w:eastAsia="zh-CN" w:bidi="ar-SA"/>
        </w:rPr>
        <w:t>：</w:t>
      </w:r>
    </w:p>
    <w:p w14:paraId="473DB73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2.1投标人须承诺：保修期内提供一切免费维护维修服务，包括所有零配件、易损易耗品、耗材（除一次性耗材外）更换服务，否则视为无效投标。</w:t>
      </w:r>
    </w:p>
    <w:p w14:paraId="04CA5F5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2.2若设备投入使用前需要办理特种设备使用登记证等相关证件，投标人须配合招标人做好相关证件办理事宜，未取得相关证件之前，不得投入临床使用、不得进行验收；</w:t>
      </w:r>
    </w:p>
    <w:p w14:paraId="4E35A83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2.3上述证件办理过程中所涉及到相关费用，一律由投标人承担；</w:t>
      </w:r>
    </w:p>
    <w:p w14:paraId="6A71354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2.4若仪器投入使用前有涉及水电改造、管路改造、移机等相关事宜及所产生的费用，一律由投标人承担；</w:t>
      </w:r>
    </w:p>
    <w:p w14:paraId="342497A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2.5若无特殊情况，投标人所提供合同货物的生产日期距合同签订之日不得超过12个月，否则招标人有权要求更换合同货物，而且所有费用均由投标人承担。</w:t>
      </w:r>
    </w:p>
    <w:p w14:paraId="1DC43A1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投标人中标后提供的产品不满足上述条款要求的，招标人将拒绝验收，由此带来的一切损失将由投标人负责。</w:t>
      </w:r>
    </w:p>
    <w:p w14:paraId="76E523E0">
      <w:pPr>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Hans"/>
        </w:rPr>
        <w:t>、投标人提供本项目</w:t>
      </w:r>
      <w:r>
        <w:rPr>
          <w:rFonts w:hint="eastAsia" w:ascii="宋体" w:hAnsi="宋体" w:eastAsia="宋体" w:cs="宋体"/>
          <w:b/>
          <w:color w:val="auto"/>
          <w:sz w:val="24"/>
          <w:szCs w:val="24"/>
          <w:highlight w:val="none"/>
          <w:lang w:val="en-US" w:eastAsia="zh-CN"/>
        </w:rPr>
        <w:t>各合同包</w:t>
      </w:r>
      <w:r>
        <w:rPr>
          <w:rFonts w:hint="eastAsia" w:ascii="宋体" w:hAnsi="宋体" w:eastAsia="宋体" w:cs="宋体"/>
          <w:b/>
          <w:color w:val="auto"/>
          <w:sz w:val="24"/>
          <w:szCs w:val="24"/>
          <w:highlight w:val="none"/>
          <w:lang w:val="en-US" w:eastAsia="zh-Hans"/>
        </w:rPr>
        <w:t>的投标总报价均不得超过</w:t>
      </w:r>
      <w:r>
        <w:rPr>
          <w:rFonts w:hint="eastAsia" w:ascii="宋体" w:hAnsi="宋体" w:eastAsia="宋体" w:cs="宋体"/>
          <w:b/>
          <w:color w:val="auto"/>
          <w:sz w:val="24"/>
          <w:szCs w:val="24"/>
          <w:highlight w:val="none"/>
          <w:lang w:val="en-US" w:eastAsia="zh-CN"/>
        </w:rPr>
        <w:t>合同包</w:t>
      </w:r>
      <w:r>
        <w:rPr>
          <w:rFonts w:hint="eastAsia" w:ascii="宋体" w:hAnsi="宋体" w:eastAsia="宋体" w:cs="宋体"/>
          <w:b/>
          <w:color w:val="auto"/>
          <w:sz w:val="24"/>
          <w:szCs w:val="24"/>
          <w:highlight w:val="none"/>
          <w:lang w:val="en-US" w:eastAsia="zh-Hans"/>
        </w:rPr>
        <w:t>的最高限价，若超过最高限价的</w:t>
      </w:r>
      <w:r>
        <w:rPr>
          <w:rFonts w:hint="eastAsia" w:ascii="宋体" w:hAnsi="宋体" w:eastAsia="宋体" w:cs="宋体"/>
          <w:b/>
          <w:color w:val="auto"/>
          <w:sz w:val="24"/>
          <w:szCs w:val="24"/>
          <w:highlight w:val="none"/>
          <w:lang w:val="en-US" w:eastAsia="zh-CN"/>
        </w:rPr>
        <w:t>则</w:t>
      </w:r>
      <w:r>
        <w:rPr>
          <w:rFonts w:hint="eastAsia" w:ascii="宋体" w:hAnsi="宋体" w:eastAsia="宋体" w:cs="宋体"/>
          <w:b/>
          <w:color w:val="auto"/>
          <w:sz w:val="24"/>
          <w:szCs w:val="24"/>
          <w:highlight w:val="none"/>
          <w:lang w:val="en-US" w:eastAsia="zh-Hans"/>
        </w:rPr>
        <w:t>按无效投标处理。</w:t>
      </w:r>
    </w:p>
    <w:p w14:paraId="619620E6">
      <w:pPr>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Hans"/>
        </w:rPr>
        <w:t>、投标人报价部分须对“二、技术和服务要求”中所有设备进行分项报价，须提供“投标分项报价表”，“投标分项报价表”须含</w:t>
      </w:r>
      <w:r>
        <w:rPr>
          <w:rFonts w:hint="eastAsia" w:ascii="宋体" w:hAnsi="宋体" w:eastAsia="宋体" w:cs="宋体"/>
          <w:b/>
          <w:color w:val="auto"/>
          <w:sz w:val="24"/>
          <w:szCs w:val="24"/>
          <w:highlight w:val="none"/>
          <w:lang w:val="en-US" w:eastAsia="zh-CN"/>
        </w:rPr>
        <w:t>合同包</w:t>
      </w:r>
      <w:r>
        <w:rPr>
          <w:rFonts w:hint="eastAsia" w:ascii="宋体" w:hAnsi="宋体" w:eastAsia="宋体" w:cs="宋体"/>
          <w:b/>
          <w:color w:val="auto"/>
          <w:sz w:val="24"/>
          <w:szCs w:val="24"/>
          <w:highlight w:val="none"/>
          <w:lang w:val="en-US" w:eastAsia="zh-Hans"/>
        </w:rPr>
        <w:t>所有设备的单价、数量、总价等，否则视为无效投标。</w:t>
      </w:r>
    </w:p>
    <w:p w14:paraId="17E6831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b/>
          <w:bCs/>
          <w:highlight w:val="none"/>
        </w:rPr>
      </w:pPr>
      <w:r>
        <w:rPr>
          <w:rFonts w:hint="eastAsia" w:ascii="宋体" w:hAnsi="宋体" w:cs="宋体"/>
          <w:b/>
          <w:bCs/>
          <w:highlight w:val="none"/>
        </w:rPr>
        <w:t>二、技术和服务要求</w:t>
      </w:r>
    </w:p>
    <w:p w14:paraId="3ACF2A90">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lang w:eastAsia="zh-CN"/>
        </w:rPr>
        <w:t>合同包</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品目</w:t>
      </w:r>
      <w:r>
        <w:rPr>
          <w:rFonts w:hint="eastAsia" w:ascii="宋体" w:hAnsi="宋体" w:eastAsia="宋体" w:cs="宋体"/>
          <w:b/>
          <w:sz w:val="24"/>
          <w:szCs w:val="24"/>
          <w:highlight w:val="none"/>
          <w:lang w:eastAsia="zh-CN"/>
        </w:rPr>
        <w:t>号</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-1：</w:t>
      </w:r>
      <w:r>
        <w:rPr>
          <w:rFonts w:hint="eastAsia" w:ascii="宋体" w:hAnsi="宋体" w:eastAsia="宋体" w:cs="宋体"/>
          <w:b w:val="0"/>
          <w:bCs/>
          <w:color w:val="000000"/>
          <w:sz w:val="24"/>
          <w:szCs w:val="24"/>
          <w:highlight w:val="none"/>
        </w:rPr>
        <w:t>中医定向透药治疗仪</w:t>
      </w:r>
    </w:p>
    <w:p w14:paraId="618F1B82">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★1、用途描述：主要适用于关节炎、肩周炎、颈椎病引起的腰腿痛等各类疼痛性疾病及炎症性疾病。</w:t>
      </w:r>
    </w:p>
    <w:p w14:paraId="56D7821C">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★2、基本配置要求：</w:t>
      </w:r>
    </w:p>
    <w:p w14:paraId="0C340F81">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2.1.主机  1台；</w:t>
      </w:r>
    </w:p>
    <w:p w14:paraId="32262C64">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2.2.电源线 1根</w:t>
      </w:r>
    </w:p>
    <w:p w14:paraId="1E24FAE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★3.其他需求：</w:t>
      </w:r>
      <w:r>
        <w:rPr>
          <w:rFonts w:hint="eastAsia" w:ascii="宋体" w:hAnsi="宋体" w:eastAsia="宋体" w:cs="宋体"/>
          <w:b w:val="0"/>
          <w:bCs/>
          <w:kern w:val="2"/>
          <w:sz w:val="24"/>
          <w:szCs w:val="24"/>
          <w:lang w:val="en-US" w:eastAsia="zh-CN"/>
        </w:rPr>
        <w:t>整机（含所有附件）保修三年</w:t>
      </w:r>
    </w:p>
    <w:p w14:paraId="36F57BE4">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4.技术参数:</w:t>
      </w:r>
    </w:p>
    <w:p w14:paraId="214524C5">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color w:val="auto"/>
          <w:sz w:val="24"/>
          <w:szCs w:val="24"/>
          <w:highlight w:val="none"/>
          <w:lang w:val="en-US" w:eastAsia="zh-CN"/>
        </w:rPr>
        <w:t>【评审指标1】</w:t>
      </w:r>
      <w:r>
        <w:rPr>
          <w:rFonts w:hint="eastAsia" w:ascii="宋体" w:hAnsi="宋体" w:eastAsia="宋体" w:cs="宋体"/>
          <w:b w:val="0"/>
          <w:bCs w:val="0"/>
          <w:sz w:val="24"/>
          <w:szCs w:val="24"/>
          <w:highlight w:val="none"/>
          <w:lang w:eastAsia="zh-CN"/>
        </w:rPr>
        <w:t>4.1、屏幕指示：液晶显示</w:t>
      </w:r>
    </w:p>
    <w:p w14:paraId="642EFF6E">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color w:val="auto"/>
          <w:sz w:val="24"/>
          <w:szCs w:val="24"/>
          <w:highlight w:val="none"/>
          <w:lang w:val="en-US" w:eastAsia="zh-CN"/>
        </w:rPr>
        <w:t>【评审指标2】</w:t>
      </w:r>
      <w:r>
        <w:rPr>
          <w:rFonts w:hint="eastAsia" w:ascii="宋体" w:hAnsi="宋体" w:eastAsia="宋体" w:cs="宋体"/>
          <w:b w:val="0"/>
          <w:bCs w:val="0"/>
          <w:sz w:val="24"/>
          <w:szCs w:val="24"/>
          <w:highlight w:val="none"/>
          <w:lang w:eastAsia="zh-CN"/>
        </w:rPr>
        <w:t>4.2、输出电流：在500Ω 的负载下，输出电流不大于45mA</w:t>
      </w:r>
    </w:p>
    <w:p w14:paraId="121D327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color w:val="auto"/>
          <w:sz w:val="24"/>
          <w:szCs w:val="24"/>
          <w:highlight w:val="none"/>
          <w:lang w:val="en-US" w:eastAsia="zh-CN"/>
        </w:rPr>
        <w:t>【评审指标3】</w:t>
      </w:r>
      <w:r>
        <w:rPr>
          <w:rFonts w:hint="eastAsia" w:ascii="宋体" w:hAnsi="宋体" w:eastAsia="宋体" w:cs="宋体"/>
          <w:b w:val="0"/>
          <w:bCs w:val="0"/>
          <w:sz w:val="24"/>
          <w:szCs w:val="24"/>
          <w:highlight w:val="none"/>
          <w:lang w:eastAsia="zh-CN"/>
        </w:rPr>
        <w:t>4.3、输入功率：30VA</w:t>
      </w:r>
    </w:p>
    <w:p w14:paraId="001F8D65">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color w:val="auto"/>
          <w:sz w:val="24"/>
          <w:szCs w:val="24"/>
          <w:highlight w:val="none"/>
          <w:lang w:val="en-US" w:eastAsia="zh-CN"/>
        </w:rPr>
        <w:t>【评审指标4】</w:t>
      </w:r>
      <w:r>
        <w:rPr>
          <w:rFonts w:hint="eastAsia" w:ascii="宋体" w:hAnsi="宋体" w:eastAsia="宋体" w:cs="宋体"/>
          <w:b w:val="0"/>
          <w:bCs w:val="0"/>
          <w:sz w:val="24"/>
          <w:szCs w:val="24"/>
          <w:highlight w:val="none"/>
          <w:lang w:eastAsia="zh-CN"/>
        </w:rPr>
        <w:t>4.4、调幅度：调幅度为100％，允差±10％</w:t>
      </w:r>
    </w:p>
    <w:p w14:paraId="7FC0CFB9">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color w:val="auto"/>
          <w:sz w:val="24"/>
          <w:szCs w:val="24"/>
          <w:highlight w:val="none"/>
          <w:lang w:val="en-US" w:eastAsia="zh-CN"/>
        </w:rPr>
        <w:t>【评审指标5】</w:t>
      </w:r>
      <w:r>
        <w:rPr>
          <w:rFonts w:hint="eastAsia" w:ascii="宋体" w:hAnsi="宋体" w:eastAsia="宋体" w:cs="宋体"/>
          <w:b w:val="0"/>
          <w:bCs w:val="0"/>
          <w:sz w:val="24"/>
          <w:szCs w:val="24"/>
          <w:highlight w:val="none"/>
          <w:lang w:eastAsia="zh-CN"/>
        </w:rPr>
        <w:t>4.5、工作时间：连续工作时间应不少于4h</w:t>
      </w:r>
    </w:p>
    <w:p w14:paraId="2DB67D79">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color w:val="auto"/>
          <w:sz w:val="24"/>
          <w:szCs w:val="24"/>
          <w:highlight w:val="none"/>
          <w:lang w:val="en-US" w:eastAsia="zh-CN"/>
        </w:rPr>
        <w:t>【评审指标6】</w:t>
      </w:r>
      <w:r>
        <w:rPr>
          <w:rFonts w:hint="eastAsia" w:ascii="宋体" w:hAnsi="宋体" w:eastAsia="宋体" w:cs="宋体"/>
          <w:b w:val="0"/>
          <w:bCs w:val="0"/>
          <w:sz w:val="24"/>
          <w:szCs w:val="24"/>
          <w:highlight w:val="none"/>
          <w:lang w:eastAsia="zh-CN"/>
        </w:rPr>
        <w:t>4.6、输出电流稳定度：不通负载下的输出电流变化率应不大于10％</w:t>
      </w:r>
    </w:p>
    <w:p w14:paraId="62EF72A1">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w:t>
      </w:r>
      <w:r>
        <w:rPr>
          <w:rFonts w:hint="eastAsia" w:ascii="宋体" w:hAnsi="宋体" w:eastAsia="宋体" w:cs="宋体"/>
          <w:b w:val="0"/>
          <w:bCs w:val="0"/>
          <w:sz w:val="24"/>
          <w:szCs w:val="24"/>
          <w:highlight w:val="none"/>
          <w:lang w:val="en-US" w:eastAsia="zh-CN"/>
        </w:rPr>
        <w:t>4.7、两路输出，可同时为两位患者治疗</w:t>
      </w:r>
    </w:p>
    <w:p w14:paraId="1EFCE22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w:t>
      </w:r>
      <w:r>
        <w:rPr>
          <w:rFonts w:hint="eastAsia" w:ascii="宋体" w:hAnsi="宋体" w:eastAsia="宋体" w:cs="宋体"/>
          <w:b w:val="0"/>
          <w:bCs w:val="0"/>
          <w:sz w:val="24"/>
          <w:szCs w:val="24"/>
          <w:highlight w:val="none"/>
          <w:lang w:val="en-US" w:eastAsia="zh-CN"/>
        </w:rPr>
        <w:t>4.8、仪器设有输出指示，方便查看仪器工作状态</w:t>
      </w:r>
    </w:p>
    <w:p w14:paraId="3519ADF4">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合同包1品目号1-2：坐灸凳</w:t>
      </w:r>
    </w:p>
    <w:p w14:paraId="05E3BCC8">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★1、用途描述：用途描述：具有温阳补气、祛寒止痛、补虚固脱、温经通络、消瘀散结、补中益气的作用，能治疗各类下焦病患。</w:t>
      </w:r>
    </w:p>
    <w:p w14:paraId="2AFBEBA3">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★2、基本配置要求：</w:t>
      </w:r>
    </w:p>
    <w:p w14:paraId="069D068F">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2.1.主机  1台；</w:t>
      </w:r>
    </w:p>
    <w:p w14:paraId="017F4A98">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2.2.遥控器 1个</w:t>
      </w:r>
    </w:p>
    <w:p w14:paraId="7D2E6CDB">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★3.其他需求：</w:t>
      </w:r>
      <w:r>
        <w:rPr>
          <w:rFonts w:hint="eastAsia" w:ascii="宋体" w:hAnsi="宋体" w:eastAsia="宋体" w:cs="宋体"/>
          <w:b w:val="0"/>
          <w:bCs/>
          <w:kern w:val="2"/>
          <w:sz w:val="24"/>
          <w:szCs w:val="24"/>
          <w:lang w:val="en-US" w:eastAsia="zh-CN" w:bidi="ar-SA"/>
        </w:rPr>
        <w:t>整机（含所有附件）保修三年</w:t>
      </w:r>
    </w:p>
    <w:p w14:paraId="74A79CB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4.技术参数:</w:t>
      </w:r>
    </w:p>
    <w:p w14:paraId="72F365FF">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【评审指标9】</w:t>
      </w:r>
      <w:r>
        <w:rPr>
          <w:rFonts w:hint="eastAsia" w:ascii="宋体" w:hAnsi="宋体" w:eastAsia="宋体" w:cs="宋体"/>
          <w:b w:val="0"/>
          <w:bCs w:val="0"/>
          <w:kern w:val="0"/>
          <w:sz w:val="24"/>
          <w:szCs w:val="24"/>
          <w:highlight w:val="none"/>
          <w:lang w:val="en-US" w:eastAsia="zh-CN" w:bidi="ar-SA"/>
        </w:rPr>
        <w:t>4.1、治疗时间：1min-60min可调</w:t>
      </w:r>
    </w:p>
    <w:p w14:paraId="728F63E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【评审指标10】</w:t>
      </w:r>
      <w:r>
        <w:rPr>
          <w:rFonts w:hint="eastAsia" w:ascii="宋体" w:hAnsi="宋体" w:eastAsia="宋体" w:cs="宋体"/>
          <w:b w:val="0"/>
          <w:bCs w:val="0"/>
          <w:kern w:val="0"/>
          <w:sz w:val="24"/>
          <w:szCs w:val="24"/>
          <w:highlight w:val="none"/>
          <w:lang w:val="en-US" w:eastAsia="zh-CN" w:bidi="ar-SA"/>
        </w:rPr>
        <w:t>4.2、工作噪声：≤60dB</w:t>
      </w:r>
    </w:p>
    <w:p w14:paraId="40B4DE7D">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【评审指标11】</w:t>
      </w:r>
      <w:r>
        <w:rPr>
          <w:rFonts w:hint="eastAsia" w:ascii="宋体" w:hAnsi="宋体" w:eastAsia="宋体" w:cs="宋体"/>
          <w:b w:val="0"/>
          <w:bCs w:val="0"/>
          <w:kern w:val="0"/>
          <w:sz w:val="24"/>
          <w:szCs w:val="24"/>
          <w:highlight w:val="none"/>
          <w:lang w:val="en-US" w:eastAsia="zh-CN" w:bidi="ar-SA"/>
        </w:rPr>
        <w:t>4.3、艾灸仪的额定电压和频率：～220V，50Hz</w:t>
      </w:r>
    </w:p>
    <w:p w14:paraId="3E805C37">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【评审指标12】</w:t>
      </w:r>
      <w:r>
        <w:rPr>
          <w:rFonts w:hint="eastAsia" w:ascii="宋体" w:hAnsi="宋体" w:eastAsia="宋体" w:cs="宋体"/>
          <w:b w:val="0"/>
          <w:bCs w:val="0"/>
          <w:kern w:val="0"/>
          <w:sz w:val="24"/>
          <w:szCs w:val="24"/>
          <w:highlight w:val="none"/>
          <w:lang w:val="en-US" w:eastAsia="zh-CN" w:bidi="ar-SA"/>
        </w:rPr>
        <w:t>4.4、调幅度：按运行模式分类：连续运行</w:t>
      </w:r>
    </w:p>
    <w:p w14:paraId="0453DADD">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合同包1品目号1-3：腰椎牵引床</w:t>
      </w:r>
    </w:p>
    <w:p w14:paraId="76DE9C59">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★1、用途描述：用外力对身体某一部位或关节施加牵拉力，使其发生一定的分离，周围软组织得到适当的牵伸，从而达到治疗目的。</w:t>
      </w:r>
    </w:p>
    <w:p w14:paraId="66DAEE1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★2、基本配置要求：</w:t>
      </w:r>
    </w:p>
    <w:p w14:paraId="1654B5C4">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2.1.主机   1台；</w:t>
      </w:r>
    </w:p>
    <w:p w14:paraId="217C2E21">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2.2.腰椎绑带 1副；</w:t>
      </w:r>
    </w:p>
    <w:p w14:paraId="1185E2B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2.3.电源线  1根；</w:t>
      </w:r>
    </w:p>
    <w:p w14:paraId="231361CC">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2.4.保险丝（1.5A） 3个</w:t>
      </w:r>
    </w:p>
    <w:p w14:paraId="00A002BA">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★3.其他需求：</w:t>
      </w:r>
      <w:r>
        <w:rPr>
          <w:rFonts w:hint="eastAsia" w:ascii="宋体" w:hAnsi="宋体" w:eastAsia="宋体" w:cs="宋体"/>
          <w:b w:val="0"/>
          <w:bCs/>
          <w:kern w:val="2"/>
          <w:sz w:val="24"/>
          <w:szCs w:val="24"/>
          <w:lang w:val="en-US" w:eastAsia="zh-CN" w:bidi="ar-SA"/>
        </w:rPr>
        <w:t>整机（含所有附件）保修三年</w:t>
      </w:r>
    </w:p>
    <w:p w14:paraId="5F89022C">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4.技术参数:</w:t>
      </w:r>
    </w:p>
    <w:p w14:paraId="1F0FDA23">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【评审指标13】</w:t>
      </w:r>
      <w:r>
        <w:rPr>
          <w:rFonts w:hint="eastAsia" w:ascii="宋体" w:hAnsi="宋体" w:eastAsia="宋体" w:cs="宋体"/>
          <w:b w:val="0"/>
          <w:bCs w:val="0"/>
          <w:kern w:val="0"/>
          <w:sz w:val="24"/>
          <w:szCs w:val="24"/>
          <w:highlight w:val="none"/>
          <w:lang w:val="en-US" w:eastAsia="zh-CN" w:bidi="ar-SA"/>
        </w:rPr>
        <w:t>4.1、电源：AC 220V/50Hz</w:t>
      </w:r>
    </w:p>
    <w:p w14:paraId="2DB85464">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【评审指标14】</w:t>
      </w:r>
      <w:r>
        <w:rPr>
          <w:rFonts w:hint="eastAsia" w:ascii="宋体" w:hAnsi="宋体" w:eastAsia="宋体" w:cs="宋体"/>
          <w:b w:val="0"/>
          <w:bCs w:val="0"/>
          <w:kern w:val="0"/>
          <w:sz w:val="24"/>
          <w:szCs w:val="24"/>
          <w:highlight w:val="none"/>
          <w:lang w:val="en-US" w:eastAsia="zh-CN" w:bidi="ar-SA"/>
        </w:rPr>
        <w:t>4.2、输入功率：≥2000VA</w:t>
      </w:r>
    </w:p>
    <w:p w14:paraId="48C00C1F">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【评审指标15】</w:t>
      </w:r>
      <w:r>
        <w:rPr>
          <w:rFonts w:hint="eastAsia" w:ascii="宋体" w:hAnsi="宋体" w:eastAsia="宋体" w:cs="宋体"/>
          <w:b w:val="0"/>
          <w:bCs w:val="0"/>
          <w:kern w:val="0"/>
          <w:sz w:val="24"/>
          <w:szCs w:val="24"/>
          <w:highlight w:val="none"/>
          <w:lang w:val="en-US" w:eastAsia="zh-CN" w:bidi="ar-SA"/>
        </w:rPr>
        <w:t>4.3、腰椎牵引力：0-900N范围内连续可调</w:t>
      </w:r>
    </w:p>
    <w:p w14:paraId="52AC3FB7">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【评审指标16】</w:t>
      </w:r>
      <w:r>
        <w:rPr>
          <w:rFonts w:hint="eastAsia" w:ascii="宋体" w:hAnsi="宋体" w:eastAsia="宋体" w:cs="宋体"/>
          <w:b w:val="0"/>
          <w:bCs w:val="0"/>
          <w:kern w:val="0"/>
          <w:sz w:val="24"/>
          <w:szCs w:val="24"/>
          <w:highlight w:val="none"/>
          <w:lang w:val="en-US" w:eastAsia="zh-CN" w:bidi="ar-SA"/>
        </w:rPr>
        <w:t>4.4、牵引总时间：0-60min可调</w:t>
      </w:r>
    </w:p>
    <w:p w14:paraId="4AC41B04">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【评审指标17】</w:t>
      </w:r>
      <w:r>
        <w:rPr>
          <w:rFonts w:hint="eastAsia" w:ascii="宋体" w:hAnsi="宋体" w:eastAsia="宋体" w:cs="宋体"/>
          <w:b w:val="0"/>
          <w:bCs w:val="0"/>
          <w:kern w:val="0"/>
          <w:sz w:val="24"/>
          <w:szCs w:val="24"/>
          <w:highlight w:val="none"/>
          <w:lang w:val="en-US" w:eastAsia="zh-CN" w:bidi="ar-SA"/>
        </w:rPr>
        <w:t>4.5、牵引时间：0-9min任意可调</w:t>
      </w:r>
    </w:p>
    <w:p w14:paraId="190CC28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【评审指标18】</w:t>
      </w:r>
      <w:r>
        <w:rPr>
          <w:rFonts w:hint="eastAsia" w:ascii="宋体" w:hAnsi="宋体" w:eastAsia="宋体" w:cs="宋体"/>
          <w:b w:val="0"/>
          <w:bCs w:val="0"/>
          <w:kern w:val="0"/>
          <w:sz w:val="24"/>
          <w:szCs w:val="24"/>
          <w:highlight w:val="none"/>
          <w:lang w:val="en-US" w:eastAsia="zh-CN" w:bidi="ar-SA"/>
        </w:rPr>
        <w:t>4.6、间歇时间：0-90s任意可调</w:t>
      </w:r>
    </w:p>
    <w:p w14:paraId="1D4E033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【评审指标19】</w:t>
      </w:r>
      <w:r>
        <w:rPr>
          <w:rFonts w:hint="eastAsia" w:ascii="宋体" w:hAnsi="宋体" w:eastAsia="宋体" w:cs="宋体"/>
          <w:b w:val="0"/>
          <w:bCs w:val="0"/>
          <w:kern w:val="0"/>
          <w:sz w:val="24"/>
          <w:szCs w:val="24"/>
          <w:highlight w:val="none"/>
          <w:lang w:val="en-US" w:eastAsia="zh-CN" w:bidi="ar-SA"/>
        </w:rPr>
        <w:t>4.7、腰椎牵引行程：0-200mm</w:t>
      </w:r>
    </w:p>
    <w:p w14:paraId="79F0ADA7">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【评审指标20】</w:t>
      </w:r>
      <w:r>
        <w:rPr>
          <w:rFonts w:hint="eastAsia" w:ascii="宋体" w:hAnsi="宋体" w:eastAsia="宋体" w:cs="宋体"/>
          <w:b w:val="0"/>
          <w:bCs w:val="0"/>
          <w:kern w:val="0"/>
          <w:sz w:val="24"/>
          <w:szCs w:val="24"/>
          <w:highlight w:val="none"/>
          <w:lang w:val="en-US" w:eastAsia="zh-CN" w:bidi="ar-SA"/>
        </w:rPr>
        <w:t>4.8、牵引床做旋转运动时，上床面左右旋转，上床面与水平面夹角为25°±2°</w:t>
      </w:r>
    </w:p>
    <w:p w14:paraId="62D97F2E">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合同包1品目号1-4：乳腺治疗仪</w:t>
      </w:r>
    </w:p>
    <w:p w14:paraId="55EB1444">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★1、用途描述：适用于乳腺炎、乳腺增生电刺激按摩、红外热辐射和药物离子导入的综合治疗。</w:t>
      </w:r>
    </w:p>
    <w:p w14:paraId="2A493FC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★2、基本配置要求：</w:t>
      </w:r>
    </w:p>
    <w:p w14:paraId="2830B22A">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2.1.主机：1台；       </w:t>
      </w:r>
    </w:p>
    <w:p w14:paraId="7DE8EFD1">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2.2.探头：2只；</w:t>
      </w:r>
    </w:p>
    <w:p w14:paraId="76E96A07">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2.3.电极：1对；      </w:t>
      </w:r>
    </w:p>
    <w:p w14:paraId="31F15149">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2.4.导联线：2根；</w:t>
      </w:r>
    </w:p>
    <w:p w14:paraId="3A5ABC29">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2.5.电源线：1根；     </w:t>
      </w:r>
    </w:p>
    <w:p w14:paraId="5ED73EB6">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2.6.备件1份：保险丝2个，灯泡2个。</w:t>
      </w:r>
    </w:p>
    <w:p w14:paraId="2506984D">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★3.其他需求：</w:t>
      </w:r>
      <w:r>
        <w:rPr>
          <w:rFonts w:hint="eastAsia" w:ascii="宋体" w:hAnsi="宋体" w:eastAsia="宋体" w:cs="宋体"/>
          <w:b w:val="0"/>
          <w:bCs/>
          <w:kern w:val="2"/>
          <w:sz w:val="24"/>
          <w:szCs w:val="24"/>
          <w:lang w:val="en-US" w:eastAsia="zh-CN" w:bidi="ar-SA"/>
        </w:rPr>
        <w:t>整机（含所有附件）保修三年</w:t>
      </w:r>
    </w:p>
    <w:p w14:paraId="5E77D4A6">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4.技术参数:</w:t>
      </w:r>
    </w:p>
    <w:p w14:paraId="576AF39B">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【评审指标21】</w:t>
      </w:r>
      <w:r>
        <w:rPr>
          <w:rFonts w:hint="eastAsia" w:ascii="宋体" w:hAnsi="宋体" w:eastAsia="宋体" w:cs="宋体"/>
          <w:b w:val="0"/>
          <w:bCs w:val="0"/>
          <w:kern w:val="0"/>
          <w:sz w:val="24"/>
          <w:szCs w:val="24"/>
          <w:highlight w:val="none"/>
          <w:lang w:val="en-US" w:eastAsia="zh-CN" w:bidi="ar-SA"/>
        </w:rPr>
        <w:t>4.1、推车式、移动方便</w:t>
      </w:r>
    </w:p>
    <w:p w14:paraId="3092F35B">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【评审指标22】</w:t>
      </w:r>
      <w:r>
        <w:rPr>
          <w:rFonts w:hint="eastAsia" w:ascii="宋体" w:hAnsi="宋体" w:eastAsia="宋体" w:cs="宋体"/>
          <w:b w:val="0"/>
          <w:bCs w:val="0"/>
          <w:kern w:val="0"/>
          <w:sz w:val="24"/>
          <w:szCs w:val="24"/>
          <w:highlight w:val="none"/>
          <w:lang w:val="en-US" w:eastAsia="zh-CN" w:bidi="ar-SA"/>
        </w:rPr>
        <w:t>4.2、具有7种治疗模式</w:t>
      </w:r>
    </w:p>
    <w:p w14:paraId="593C2197">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【评审指标23】</w:t>
      </w:r>
      <w:r>
        <w:rPr>
          <w:rFonts w:hint="eastAsia" w:ascii="宋体" w:hAnsi="宋体" w:eastAsia="宋体" w:cs="宋体"/>
          <w:b w:val="0"/>
          <w:bCs w:val="0"/>
          <w:kern w:val="0"/>
          <w:sz w:val="24"/>
          <w:szCs w:val="24"/>
          <w:highlight w:val="none"/>
          <w:lang w:val="en-US" w:eastAsia="zh-CN" w:bidi="ar-SA"/>
        </w:rPr>
        <w:t>4.3、红外光波长范围:0.8μm~3μm</w:t>
      </w:r>
    </w:p>
    <w:p w14:paraId="42886C2E">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【评审指标24】</w:t>
      </w:r>
      <w:r>
        <w:rPr>
          <w:rFonts w:hint="eastAsia" w:ascii="宋体" w:hAnsi="宋体" w:eastAsia="宋体" w:cs="宋体"/>
          <w:b w:val="0"/>
          <w:bCs w:val="0"/>
          <w:kern w:val="0"/>
          <w:sz w:val="24"/>
          <w:szCs w:val="24"/>
          <w:highlight w:val="none"/>
          <w:lang w:val="en-US" w:eastAsia="zh-CN" w:bidi="ar-SA"/>
        </w:rPr>
        <w:t>4.4、红外线热辐射、电脉冲刺激、药物离子导入</w:t>
      </w:r>
    </w:p>
    <w:p w14:paraId="5EE9688C">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【评审指标25】</w:t>
      </w:r>
      <w:r>
        <w:rPr>
          <w:rFonts w:hint="eastAsia" w:ascii="宋体" w:hAnsi="宋体" w:eastAsia="宋体" w:cs="宋体"/>
          <w:b w:val="0"/>
          <w:bCs w:val="0"/>
          <w:kern w:val="0"/>
          <w:sz w:val="24"/>
          <w:szCs w:val="24"/>
          <w:highlight w:val="none"/>
          <w:lang w:val="en-US" w:eastAsia="zh-CN" w:bidi="ar-SA"/>
        </w:rPr>
        <w:t>4.5、可调连续工作时间:&gt;16小时</w:t>
      </w:r>
    </w:p>
    <w:p w14:paraId="11DBE33C">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合同包1品目号1-5：</w:t>
      </w:r>
      <w:r>
        <w:rPr>
          <w:rFonts w:hint="eastAsia" w:ascii="宋体" w:hAnsi="宋体" w:eastAsia="宋体" w:cs="宋体"/>
          <w:b/>
          <w:bCs w:val="0"/>
          <w:kern w:val="2"/>
          <w:sz w:val="24"/>
          <w:szCs w:val="24"/>
          <w:lang w:val="en-US" w:eastAsia="zh-CN"/>
        </w:rPr>
        <w:t>中药督脉熏蒸床</w:t>
      </w:r>
    </w:p>
    <w:p w14:paraId="61CC2D09">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val="0"/>
          <w:bCs/>
          <w:kern w:val="2"/>
          <w:sz w:val="24"/>
          <w:szCs w:val="24"/>
          <w:lang w:val="en-US" w:eastAsia="zh-CN"/>
        </w:rPr>
        <w:t>用途描述：用于颈椎病、椎间盘突出症、肩周炎、退行性骨关节病、腰肌劳损、各种急慢性软组织损伤，内分泌失调等治疗</w:t>
      </w:r>
      <w:r>
        <w:rPr>
          <w:rFonts w:hint="eastAsia" w:ascii="宋体" w:hAnsi="宋体" w:eastAsia="宋体" w:cs="宋体"/>
          <w:b w:val="0"/>
          <w:bCs w:val="0"/>
          <w:kern w:val="0"/>
          <w:sz w:val="24"/>
          <w:szCs w:val="24"/>
          <w:highlight w:val="none"/>
          <w:lang w:val="en-US" w:eastAsia="zh-CN" w:bidi="ar-SA"/>
        </w:rPr>
        <w:t>。</w:t>
      </w:r>
    </w:p>
    <w:p w14:paraId="30A2A5B2">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★2、基本配置要求：</w:t>
      </w:r>
    </w:p>
    <w:p w14:paraId="4817538E">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2.1.主机     1张；  </w:t>
      </w:r>
    </w:p>
    <w:p w14:paraId="09CA8BBC">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2.2.操作台   1台；</w:t>
      </w:r>
    </w:p>
    <w:p w14:paraId="6F19633B">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2.3.垫子     1套；  </w:t>
      </w:r>
    </w:p>
    <w:p w14:paraId="7D7F9DF9">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2.4.连接线   1根；</w:t>
      </w:r>
    </w:p>
    <w:p w14:paraId="34710F23">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2.5.孔状隔板 1块；  </w:t>
      </w:r>
    </w:p>
    <w:p w14:paraId="315F6C13">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2.6.被单     1条；</w:t>
      </w:r>
    </w:p>
    <w:p w14:paraId="240E48B6">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2.7.浴巾     2条；  </w:t>
      </w:r>
    </w:p>
    <w:p w14:paraId="50751B59">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2.8.医用检查垫 1包</w:t>
      </w:r>
    </w:p>
    <w:p w14:paraId="3A481095">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★3.其他需求：</w:t>
      </w:r>
      <w:r>
        <w:rPr>
          <w:rFonts w:hint="eastAsia" w:ascii="宋体" w:hAnsi="宋体" w:eastAsia="宋体" w:cs="宋体"/>
          <w:b w:val="0"/>
          <w:bCs/>
          <w:kern w:val="2"/>
          <w:sz w:val="24"/>
          <w:szCs w:val="24"/>
          <w:lang w:val="en-US" w:eastAsia="zh-CN" w:bidi="ar-SA"/>
        </w:rPr>
        <w:t>整机（含所有附件）保修三年</w:t>
      </w:r>
    </w:p>
    <w:p w14:paraId="75BD245A">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4.技术参数:</w:t>
      </w:r>
    </w:p>
    <w:p w14:paraId="22F4E7E1">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【评审指标26】</w:t>
      </w:r>
      <w:r>
        <w:rPr>
          <w:rFonts w:hint="eastAsia" w:ascii="宋体" w:hAnsi="宋体" w:eastAsia="宋体" w:cs="宋体"/>
          <w:b w:val="0"/>
          <w:bCs w:val="0"/>
          <w:kern w:val="0"/>
          <w:sz w:val="24"/>
          <w:szCs w:val="24"/>
          <w:highlight w:val="none"/>
          <w:lang w:val="en-US" w:eastAsia="zh-CN" w:bidi="ar-SA"/>
        </w:rPr>
        <w:t>4.1、电源：AC 220V</w:t>
      </w:r>
    </w:p>
    <w:p w14:paraId="0B424A8E">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【评审指标27】</w:t>
      </w:r>
      <w:r>
        <w:rPr>
          <w:rFonts w:hint="eastAsia" w:ascii="宋体" w:hAnsi="宋体" w:eastAsia="宋体" w:cs="宋体"/>
          <w:b w:val="0"/>
          <w:bCs w:val="0"/>
          <w:kern w:val="0"/>
          <w:sz w:val="24"/>
          <w:szCs w:val="24"/>
          <w:highlight w:val="none"/>
          <w:lang w:val="en-US" w:eastAsia="zh-CN" w:bidi="ar-SA"/>
        </w:rPr>
        <w:t>4.2、电源频率：50Hz</w:t>
      </w:r>
    </w:p>
    <w:p w14:paraId="6E725712">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【评审指标28】</w:t>
      </w:r>
      <w:r>
        <w:rPr>
          <w:rFonts w:hint="eastAsia" w:ascii="宋体" w:hAnsi="宋体" w:eastAsia="宋体" w:cs="宋体"/>
          <w:b w:val="0"/>
          <w:bCs w:val="0"/>
          <w:kern w:val="0"/>
          <w:sz w:val="24"/>
          <w:szCs w:val="24"/>
          <w:highlight w:val="none"/>
          <w:lang w:val="en-US" w:eastAsia="zh-CN" w:bidi="ar-SA"/>
        </w:rPr>
        <w:t>4.3、熏蒸温度可在35～70℃范围内调节</w:t>
      </w:r>
    </w:p>
    <w:p w14:paraId="5ED0C535">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【评审指标29】</w:t>
      </w:r>
      <w:r>
        <w:rPr>
          <w:rFonts w:hint="eastAsia" w:ascii="宋体" w:hAnsi="宋体" w:eastAsia="宋体" w:cs="宋体"/>
          <w:b w:val="0"/>
          <w:bCs w:val="0"/>
          <w:kern w:val="0"/>
          <w:sz w:val="24"/>
          <w:szCs w:val="24"/>
          <w:highlight w:val="none"/>
          <w:lang w:val="en-US" w:eastAsia="zh-CN" w:bidi="ar-SA"/>
        </w:rPr>
        <w:t>4.4、熏蒸时间可在1～60min范围内调节</w:t>
      </w:r>
    </w:p>
    <w:p w14:paraId="727B9562">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【评审指标30】</w:t>
      </w:r>
      <w:r>
        <w:rPr>
          <w:rFonts w:hint="eastAsia" w:ascii="宋体" w:hAnsi="宋体" w:eastAsia="宋体" w:cs="宋体"/>
          <w:b w:val="0"/>
          <w:bCs w:val="0"/>
          <w:kern w:val="0"/>
          <w:sz w:val="24"/>
          <w:szCs w:val="24"/>
          <w:highlight w:val="none"/>
          <w:lang w:val="en-US" w:eastAsia="zh-CN" w:bidi="ar-SA"/>
        </w:rPr>
        <w:t>4.5、熏蒸床的蒸汽发生器容积≥3000ml</w:t>
      </w:r>
    </w:p>
    <w:p w14:paraId="137541B9">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sz w:val="24"/>
          <w:szCs w:val="24"/>
          <w:highlight w:val="none"/>
          <w:lang w:eastAsia="zh-CN"/>
        </w:rPr>
      </w:pPr>
    </w:p>
    <w:p w14:paraId="448B3410">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lang w:eastAsia="zh-CN"/>
        </w:rPr>
        <w:t>合同包</w:t>
      </w:r>
      <w:r>
        <w:rPr>
          <w:rFonts w:hint="eastAsia" w:ascii="宋体" w:hAnsi="宋体" w:cs="宋体"/>
          <w:b/>
          <w:sz w:val="24"/>
          <w:szCs w:val="24"/>
          <w:highlight w:val="none"/>
          <w:lang w:val="en-US" w:eastAsia="zh-CN"/>
        </w:rPr>
        <w:t>2</w:t>
      </w:r>
      <w:r>
        <w:rPr>
          <w:rFonts w:hint="eastAsia" w:ascii="宋体" w:hAnsi="宋体" w:eastAsia="宋体" w:cs="宋体"/>
          <w:b/>
          <w:sz w:val="24"/>
          <w:szCs w:val="24"/>
          <w:highlight w:val="none"/>
        </w:rPr>
        <w:t>品目</w:t>
      </w:r>
      <w:r>
        <w:rPr>
          <w:rFonts w:hint="eastAsia" w:ascii="宋体" w:hAnsi="宋体" w:eastAsia="宋体" w:cs="宋体"/>
          <w:b/>
          <w:sz w:val="24"/>
          <w:szCs w:val="24"/>
          <w:highlight w:val="none"/>
          <w:lang w:eastAsia="zh-CN"/>
        </w:rPr>
        <w:t>号</w:t>
      </w:r>
      <w:r>
        <w:rPr>
          <w:rFonts w:hint="eastAsia" w:ascii="宋体" w:hAnsi="宋体" w:cs="宋体"/>
          <w:b/>
          <w:sz w:val="24"/>
          <w:szCs w:val="24"/>
          <w:highlight w:val="none"/>
          <w:lang w:val="en-US" w:eastAsia="zh-CN"/>
        </w:rPr>
        <w:t>2</w:t>
      </w:r>
      <w:r>
        <w:rPr>
          <w:rFonts w:hint="eastAsia" w:ascii="宋体" w:hAnsi="宋体" w:eastAsia="宋体" w:cs="宋体"/>
          <w:b/>
          <w:sz w:val="24"/>
          <w:szCs w:val="24"/>
          <w:highlight w:val="none"/>
        </w:rPr>
        <w:t>-1：光子治疗仪</w:t>
      </w:r>
    </w:p>
    <w:p w14:paraId="2202CA98">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★1、用途描述：对术后创口愈合不良，有较好的疗效。具有抗菌消炎，加速创面湿性愈合。提高微循环功能，促进细胞代谢，促进细胞合成，能有效加速伤口愈合。</w:t>
      </w:r>
    </w:p>
    <w:p w14:paraId="2CA9C583">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★2、基本配置要求：</w:t>
      </w:r>
    </w:p>
    <w:p w14:paraId="08469D1C">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2.1、主机箱*1；</w:t>
      </w:r>
    </w:p>
    <w:p w14:paraId="6892430E">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2.2、红蓝光光源（单灯头）+悬臂组件*1；</w:t>
      </w:r>
    </w:p>
    <w:p w14:paraId="3CD5C7D1">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2.3、束光罩*2；</w:t>
      </w:r>
    </w:p>
    <w:p w14:paraId="664577A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2.4、保护眼镜（中色半透明）*1；</w:t>
      </w:r>
    </w:p>
    <w:p w14:paraId="1FF58CEC">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2.5、保护眼镜（深色半透明）*1；</w:t>
      </w:r>
    </w:p>
    <w:p w14:paraId="2C5AECFC">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2.6、眼镜袋*2；</w:t>
      </w:r>
    </w:p>
    <w:p w14:paraId="210C63FB">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2.7、眼罩*5；</w:t>
      </w:r>
    </w:p>
    <w:p w14:paraId="7A847B4E">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2.8、眼镜布*2</w:t>
      </w:r>
    </w:p>
    <w:p w14:paraId="0E64C9A9">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★3、其他需求：整机（含所有附件）保修期3年</w:t>
      </w:r>
    </w:p>
    <w:p w14:paraId="64223168">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4、技术参数</w:t>
      </w:r>
    </w:p>
    <w:p w14:paraId="5A5712D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【评审指标1】</w:t>
      </w:r>
      <w:r>
        <w:rPr>
          <w:rFonts w:hint="eastAsia" w:ascii="宋体" w:hAnsi="宋体" w:eastAsia="宋体" w:cs="宋体"/>
          <w:b w:val="0"/>
          <w:bCs w:val="0"/>
          <w:sz w:val="24"/>
          <w:szCs w:val="24"/>
          <w:highlight w:val="none"/>
        </w:rPr>
        <w:t>4.1、光源材料：半导体固态光源</w:t>
      </w:r>
    </w:p>
    <w:p w14:paraId="2B6F2BED">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【评审指标2】</w:t>
      </w:r>
      <w:r>
        <w:rPr>
          <w:rFonts w:hint="eastAsia" w:ascii="宋体" w:hAnsi="宋体" w:eastAsia="宋体" w:cs="宋体"/>
          <w:b w:val="0"/>
          <w:bCs w:val="0"/>
          <w:sz w:val="24"/>
          <w:szCs w:val="24"/>
          <w:highlight w:val="none"/>
        </w:rPr>
        <w:t>4.2、</w:t>
      </w:r>
      <w:r>
        <w:rPr>
          <w:rFonts w:hint="eastAsia" w:ascii="宋体" w:hAnsi="宋体" w:cs="宋体"/>
          <w:sz w:val="24"/>
          <w:szCs w:val="24"/>
          <w:lang w:val="en-US" w:eastAsia="zh-CN"/>
        </w:rPr>
        <w:t>峰值波长：红光：640±10nm；蓝光：460±10nm</w:t>
      </w:r>
    </w:p>
    <w:p w14:paraId="138849E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【评审指标3】</w:t>
      </w:r>
      <w:r>
        <w:rPr>
          <w:rFonts w:hint="eastAsia" w:ascii="宋体" w:hAnsi="宋体" w:eastAsia="宋体" w:cs="宋体"/>
          <w:b w:val="0"/>
          <w:bCs w:val="0"/>
          <w:sz w:val="24"/>
          <w:szCs w:val="24"/>
          <w:highlight w:val="none"/>
        </w:rPr>
        <w:t>4.3、光功率密度：红光：≥1500mW/c㎡；蓝光：≥1500mW/c㎡</w:t>
      </w:r>
    </w:p>
    <w:p w14:paraId="6C71CC50">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【评审指标4】</w:t>
      </w:r>
      <w:r>
        <w:rPr>
          <w:rFonts w:hint="eastAsia" w:ascii="宋体" w:hAnsi="宋体" w:eastAsia="宋体" w:cs="宋体"/>
          <w:b w:val="0"/>
          <w:bCs w:val="0"/>
          <w:sz w:val="24"/>
          <w:szCs w:val="24"/>
          <w:highlight w:val="none"/>
        </w:rPr>
        <w:t>4.4、特定距离下照射的温升和光功率密度（在距离光杯口平面15cm处，室温26℃的条件下，单次照射15min，水膜温升及此时的光功率密度要求）</w:t>
      </w:r>
    </w:p>
    <w:p w14:paraId="71BF8340">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【评审指标5】</w:t>
      </w:r>
      <w:r>
        <w:rPr>
          <w:rFonts w:hint="eastAsia" w:ascii="宋体" w:hAnsi="宋体" w:eastAsia="宋体" w:cs="宋体"/>
          <w:b w:val="0"/>
          <w:bCs w:val="0"/>
          <w:sz w:val="24"/>
          <w:szCs w:val="24"/>
          <w:highlight w:val="none"/>
        </w:rPr>
        <w:t>4.5、</w:t>
      </w:r>
      <w:r>
        <w:rPr>
          <w:rFonts w:hint="eastAsia" w:ascii="宋体" w:hAnsi="宋体" w:cs="宋体"/>
          <w:sz w:val="24"/>
          <w:szCs w:val="24"/>
          <w:lang w:val="en-US" w:eastAsia="zh-CN"/>
        </w:rPr>
        <w:t>最大有效治疗面积：≥3000c㎡</w:t>
      </w:r>
    </w:p>
    <w:p w14:paraId="3513826D">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【评审指标6】</w:t>
      </w:r>
      <w:r>
        <w:rPr>
          <w:rFonts w:hint="eastAsia" w:ascii="宋体" w:hAnsi="宋体" w:eastAsia="宋体" w:cs="宋体"/>
          <w:b w:val="0"/>
          <w:bCs w:val="0"/>
          <w:sz w:val="24"/>
          <w:szCs w:val="24"/>
          <w:highlight w:val="none"/>
        </w:rPr>
        <w:t>4.6、</w:t>
      </w:r>
      <w:r>
        <w:rPr>
          <w:rFonts w:hint="eastAsia" w:ascii="宋体" w:hAnsi="宋体" w:cs="宋体"/>
          <w:sz w:val="24"/>
          <w:szCs w:val="24"/>
          <w:lang w:val="en-US" w:eastAsia="zh-CN"/>
        </w:rPr>
        <w:t>最大治疗深度：≥10cm</w:t>
      </w:r>
    </w:p>
    <w:p w14:paraId="32D988E4">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【评审指标7】</w:t>
      </w:r>
      <w:r>
        <w:rPr>
          <w:rFonts w:hint="eastAsia" w:ascii="宋体" w:hAnsi="宋体" w:eastAsia="宋体" w:cs="宋体"/>
          <w:b w:val="0"/>
          <w:bCs w:val="0"/>
          <w:sz w:val="24"/>
          <w:szCs w:val="24"/>
          <w:highlight w:val="none"/>
        </w:rPr>
        <w:t>4.7、</w:t>
      </w:r>
      <w:r>
        <w:rPr>
          <w:rFonts w:hint="eastAsia" w:ascii="宋体" w:hAnsi="宋体" w:cs="宋体"/>
          <w:sz w:val="24"/>
          <w:szCs w:val="24"/>
          <w:lang w:val="en-US" w:eastAsia="zh-CN"/>
        </w:rPr>
        <w:t>输出光功率：≥12W</w:t>
      </w:r>
    </w:p>
    <w:p w14:paraId="3C8B2518">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【评审指标8】</w:t>
      </w:r>
      <w:r>
        <w:rPr>
          <w:rFonts w:hint="eastAsia" w:ascii="宋体" w:hAnsi="宋体" w:eastAsia="宋体" w:cs="宋体"/>
          <w:b w:val="0"/>
          <w:bCs w:val="0"/>
          <w:sz w:val="24"/>
          <w:szCs w:val="24"/>
          <w:highlight w:val="none"/>
        </w:rPr>
        <w:t>4.8、</w:t>
      </w:r>
      <w:r>
        <w:rPr>
          <w:rFonts w:hint="eastAsia" w:ascii="宋体" w:hAnsi="宋体" w:cs="宋体"/>
          <w:sz w:val="24"/>
          <w:szCs w:val="24"/>
          <w:lang w:val="en-US" w:eastAsia="zh-CN"/>
        </w:rPr>
        <w:t>光功率稳定度：光功率变化率≤±1%</w:t>
      </w:r>
    </w:p>
    <w:p w14:paraId="5E2D219D">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【评审指标9】</w:t>
      </w:r>
      <w:r>
        <w:rPr>
          <w:rFonts w:hint="eastAsia" w:ascii="宋体" w:hAnsi="宋体" w:eastAsia="宋体" w:cs="宋体"/>
          <w:b w:val="0"/>
          <w:bCs w:val="0"/>
          <w:sz w:val="24"/>
          <w:szCs w:val="24"/>
          <w:highlight w:val="none"/>
        </w:rPr>
        <w:t>4.9、</w:t>
      </w:r>
      <w:r>
        <w:rPr>
          <w:rFonts w:hint="eastAsia" w:ascii="宋体" w:hAnsi="宋体" w:cs="宋体"/>
          <w:sz w:val="24"/>
          <w:szCs w:val="24"/>
          <w:lang w:val="en-US" w:eastAsia="zh-CN"/>
        </w:rPr>
        <w:t>能量设置：5级可调</w:t>
      </w:r>
    </w:p>
    <w:p w14:paraId="76C75656">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【评审指标10】</w:t>
      </w:r>
      <w:r>
        <w:rPr>
          <w:rFonts w:hint="eastAsia" w:ascii="宋体" w:hAnsi="宋体" w:eastAsia="宋体" w:cs="宋体"/>
          <w:b w:val="0"/>
          <w:bCs w:val="0"/>
          <w:sz w:val="24"/>
          <w:szCs w:val="24"/>
          <w:highlight w:val="none"/>
        </w:rPr>
        <w:t>4.10、</w:t>
      </w:r>
      <w:r>
        <w:rPr>
          <w:rFonts w:hint="eastAsia" w:ascii="宋体" w:hAnsi="宋体" w:cs="宋体"/>
          <w:sz w:val="24"/>
          <w:szCs w:val="24"/>
          <w:lang w:val="en-US" w:eastAsia="zh-CN"/>
        </w:rPr>
        <w:t>操作面板：触摸屏、液晶显示</w:t>
      </w:r>
    </w:p>
    <w:p w14:paraId="72BDAF51">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【评审指标11】</w:t>
      </w:r>
      <w:r>
        <w:rPr>
          <w:rFonts w:hint="eastAsia" w:ascii="宋体" w:hAnsi="宋体" w:eastAsia="宋体" w:cs="宋体"/>
          <w:b w:val="0"/>
          <w:bCs w:val="0"/>
          <w:sz w:val="24"/>
          <w:szCs w:val="24"/>
          <w:highlight w:val="none"/>
        </w:rPr>
        <w:t>4.11、</w:t>
      </w:r>
      <w:r>
        <w:rPr>
          <w:rFonts w:hint="eastAsia" w:ascii="宋体" w:hAnsi="宋体" w:cs="宋体"/>
          <w:sz w:val="24"/>
          <w:szCs w:val="24"/>
          <w:lang w:val="en-US" w:eastAsia="zh-CN"/>
        </w:rPr>
        <w:t>定时时间：可从0min～99min连续可调</w:t>
      </w:r>
    </w:p>
    <w:p w14:paraId="4254A9EE">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【评审指标12】</w:t>
      </w:r>
      <w:r>
        <w:rPr>
          <w:rFonts w:hint="eastAsia" w:ascii="宋体" w:hAnsi="宋体" w:eastAsia="宋体" w:cs="宋体"/>
          <w:b w:val="0"/>
          <w:bCs w:val="0"/>
          <w:sz w:val="24"/>
          <w:szCs w:val="24"/>
          <w:highlight w:val="none"/>
        </w:rPr>
        <w:t>4.12、</w:t>
      </w:r>
      <w:r>
        <w:rPr>
          <w:rFonts w:hint="eastAsia" w:ascii="宋体" w:hAnsi="宋体" w:cs="宋体"/>
          <w:sz w:val="24"/>
          <w:szCs w:val="24"/>
          <w:lang w:val="en-US" w:eastAsia="zh-CN"/>
        </w:rPr>
        <w:t>照射治疗模式：持续/脉冲照射治疗可选</w:t>
      </w:r>
    </w:p>
    <w:p w14:paraId="58941B67">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color w:val="auto"/>
          <w:sz w:val="24"/>
          <w:szCs w:val="24"/>
          <w:highlight w:val="none"/>
          <w:lang w:val="en-US" w:eastAsia="zh-CN"/>
        </w:rPr>
        <w:t>【评审指标13】</w:t>
      </w:r>
      <w:r>
        <w:rPr>
          <w:rFonts w:hint="eastAsia" w:ascii="宋体" w:hAnsi="宋体" w:eastAsia="宋体" w:cs="宋体"/>
          <w:b w:val="0"/>
          <w:bCs w:val="0"/>
          <w:sz w:val="24"/>
          <w:szCs w:val="24"/>
          <w:highlight w:val="none"/>
        </w:rPr>
        <w:t>4.13、</w:t>
      </w:r>
      <w:r>
        <w:rPr>
          <w:rFonts w:hint="eastAsia" w:ascii="宋体" w:hAnsi="宋体" w:cs="宋体"/>
          <w:sz w:val="24"/>
          <w:szCs w:val="24"/>
          <w:lang w:val="en-US" w:eastAsia="zh-CN"/>
        </w:rPr>
        <w:t xml:space="preserve">输入功率：≤450VA </w:t>
      </w:r>
    </w:p>
    <w:p w14:paraId="5B96EF8D">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b/>
          <w:bCs/>
        </w:rPr>
      </w:pPr>
      <w:r>
        <w:rPr>
          <w:rFonts w:hint="eastAsia" w:ascii="宋体" w:hAnsi="宋体" w:cs="宋体"/>
          <w:b/>
          <w:bCs/>
        </w:rPr>
        <w:t>三、商务条件</w:t>
      </w:r>
    </w:p>
    <w:p w14:paraId="0916F2BC">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合同包1、合同包2</w:t>
      </w:r>
      <w:r>
        <w:rPr>
          <w:rFonts w:hint="eastAsia" w:ascii="宋体" w:hAnsi="宋体" w:eastAsia="宋体" w:cs="宋体"/>
          <w:color w:val="auto"/>
          <w:sz w:val="24"/>
          <w:szCs w:val="24"/>
          <w:highlight w:val="none"/>
          <w:lang w:val="en-US" w:eastAsia="zh-Hans"/>
        </w:rPr>
        <w:t>：</w:t>
      </w:r>
    </w:p>
    <w:tbl>
      <w:tblPr>
        <w:tblStyle w:val="16"/>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9"/>
        <w:gridCol w:w="925"/>
        <w:gridCol w:w="1492"/>
        <w:gridCol w:w="5516"/>
      </w:tblGrid>
      <w:tr w14:paraId="29EC4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1127CE0F">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序号</w:t>
            </w:r>
          </w:p>
        </w:tc>
        <w:tc>
          <w:tcPr>
            <w:tcW w:w="543" w:type="pct"/>
            <w:vAlign w:val="center"/>
          </w:tcPr>
          <w:p w14:paraId="354C2F5E">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参数性质</w:t>
            </w:r>
          </w:p>
        </w:tc>
        <w:tc>
          <w:tcPr>
            <w:tcW w:w="876" w:type="pct"/>
            <w:vAlign w:val="center"/>
          </w:tcPr>
          <w:p w14:paraId="364E816A">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类型</w:t>
            </w:r>
          </w:p>
        </w:tc>
        <w:tc>
          <w:tcPr>
            <w:tcW w:w="3238" w:type="pct"/>
          </w:tcPr>
          <w:p w14:paraId="37EB3693">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要求</w:t>
            </w:r>
          </w:p>
        </w:tc>
      </w:tr>
      <w:tr w14:paraId="5DED9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01D084AB">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w:t>
            </w:r>
          </w:p>
        </w:tc>
        <w:tc>
          <w:tcPr>
            <w:tcW w:w="543" w:type="pct"/>
            <w:vAlign w:val="center"/>
          </w:tcPr>
          <w:p w14:paraId="4D8B2F0D">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t>
            </w:r>
          </w:p>
        </w:tc>
        <w:tc>
          <w:tcPr>
            <w:tcW w:w="876" w:type="pct"/>
            <w:vAlign w:val="center"/>
          </w:tcPr>
          <w:p w14:paraId="487E7A07">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交货时间</w:t>
            </w:r>
          </w:p>
        </w:tc>
        <w:tc>
          <w:tcPr>
            <w:tcW w:w="3238" w:type="pct"/>
          </w:tcPr>
          <w:p w14:paraId="04D76FCF">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合同生效后30天内送达采购人指定地点，若采购人另有安排，以采购人通知为准。</w:t>
            </w:r>
          </w:p>
        </w:tc>
      </w:tr>
      <w:tr w14:paraId="74A29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62E0066A">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w:t>
            </w:r>
          </w:p>
        </w:tc>
        <w:tc>
          <w:tcPr>
            <w:tcW w:w="543" w:type="pct"/>
            <w:vAlign w:val="center"/>
          </w:tcPr>
          <w:p w14:paraId="2664C31C">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t>
            </w:r>
          </w:p>
        </w:tc>
        <w:tc>
          <w:tcPr>
            <w:tcW w:w="876" w:type="pct"/>
            <w:vAlign w:val="center"/>
          </w:tcPr>
          <w:p w14:paraId="582B205C">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交货地点</w:t>
            </w:r>
          </w:p>
        </w:tc>
        <w:tc>
          <w:tcPr>
            <w:tcW w:w="3238" w:type="pct"/>
          </w:tcPr>
          <w:p w14:paraId="0B586BEA">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莆田市第一医院</w:t>
            </w:r>
            <w:r>
              <w:rPr>
                <w:rFonts w:hint="eastAsia" w:ascii="宋体" w:hAnsi="宋体" w:eastAsia="宋体" w:cs="宋体"/>
                <w:color w:val="auto"/>
                <w:sz w:val="24"/>
                <w:szCs w:val="24"/>
                <w:highlight w:val="none"/>
                <w:lang w:val="en-US" w:eastAsia="zh-Hans"/>
              </w:rPr>
              <w:t>，具体地址按</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Hans"/>
              </w:rPr>
              <w:t>的指定地点交付。</w:t>
            </w:r>
          </w:p>
        </w:tc>
      </w:tr>
      <w:tr w14:paraId="354A6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6B692E60">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w:t>
            </w:r>
          </w:p>
        </w:tc>
        <w:tc>
          <w:tcPr>
            <w:tcW w:w="543" w:type="pct"/>
            <w:vAlign w:val="center"/>
          </w:tcPr>
          <w:p w14:paraId="42147166">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t>
            </w:r>
          </w:p>
        </w:tc>
        <w:tc>
          <w:tcPr>
            <w:tcW w:w="876" w:type="pct"/>
            <w:vAlign w:val="center"/>
          </w:tcPr>
          <w:p w14:paraId="775AF29D">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交货条件</w:t>
            </w:r>
          </w:p>
        </w:tc>
        <w:tc>
          <w:tcPr>
            <w:tcW w:w="3238" w:type="pct"/>
          </w:tcPr>
          <w:p w14:paraId="161ADCCB">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按照招标文件要求提供货物，经</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Hans"/>
              </w:rPr>
              <w:t>验收合格后交付使用。</w:t>
            </w:r>
          </w:p>
        </w:tc>
      </w:tr>
      <w:tr w14:paraId="24D3C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74F13CEB">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4</w:t>
            </w:r>
          </w:p>
        </w:tc>
        <w:tc>
          <w:tcPr>
            <w:tcW w:w="543" w:type="pct"/>
            <w:vAlign w:val="center"/>
          </w:tcPr>
          <w:p w14:paraId="2E850087">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t>
            </w:r>
          </w:p>
        </w:tc>
        <w:tc>
          <w:tcPr>
            <w:tcW w:w="876" w:type="pct"/>
            <w:vAlign w:val="center"/>
          </w:tcPr>
          <w:p w14:paraId="2A9CB114">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是否邀请投标人验收</w:t>
            </w:r>
          </w:p>
        </w:tc>
        <w:tc>
          <w:tcPr>
            <w:tcW w:w="3238" w:type="pct"/>
          </w:tcPr>
          <w:p w14:paraId="588B8B6A">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不邀请投标人验收</w:t>
            </w:r>
          </w:p>
        </w:tc>
      </w:tr>
      <w:tr w14:paraId="3A681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6AF38F6C">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5</w:t>
            </w:r>
          </w:p>
        </w:tc>
        <w:tc>
          <w:tcPr>
            <w:tcW w:w="543" w:type="pct"/>
            <w:vAlign w:val="center"/>
          </w:tcPr>
          <w:p w14:paraId="281B4BC8">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t>
            </w:r>
          </w:p>
        </w:tc>
        <w:tc>
          <w:tcPr>
            <w:tcW w:w="876" w:type="pct"/>
            <w:vAlign w:val="center"/>
          </w:tcPr>
          <w:p w14:paraId="7B4DEE30">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履约验收方式</w:t>
            </w:r>
          </w:p>
        </w:tc>
        <w:tc>
          <w:tcPr>
            <w:tcW w:w="3238" w:type="pct"/>
          </w:tcPr>
          <w:p w14:paraId="2E70FE1D">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1、期次1，说明：按招标文件、投标文件以及国家和行业验收规范要求及合同中的相关条款进行验收。</w:t>
            </w:r>
          </w:p>
        </w:tc>
      </w:tr>
      <w:tr w14:paraId="68605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22887C3F">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6</w:t>
            </w:r>
          </w:p>
        </w:tc>
        <w:tc>
          <w:tcPr>
            <w:tcW w:w="543" w:type="pct"/>
            <w:vAlign w:val="center"/>
          </w:tcPr>
          <w:p w14:paraId="1F3E518E">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t>
            </w:r>
          </w:p>
        </w:tc>
        <w:tc>
          <w:tcPr>
            <w:tcW w:w="876" w:type="pct"/>
            <w:vAlign w:val="center"/>
          </w:tcPr>
          <w:p w14:paraId="5D08A648">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合同支付方式</w:t>
            </w:r>
          </w:p>
        </w:tc>
        <w:tc>
          <w:tcPr>
            <w:tcW w:w="3238" w:type="pct"/>
          </w:tcPr>
          <w:p w14:paraId="4B65D4FB">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①人民币结算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银行转</w:t>
            </w:r>
            <w:r>
              <w:rPr>
                <w:rFonts w:hint="eastAsia" w:ascii="宋体" w:hAnsi="宋体" w:eastAsia="宋体" w:cs="宋体"/>
                <w:color w:val="auto"/>
                <w:sz w:val="24"/>
                <w:szCs w:val="24"/>
                <w:highlight w:val="none"/>
                <w:lang w:val="en-US" w:eastAsia="zh-CN"/>
              </w:rPr>
              <w:t>账；</w:t>
            </w:r>
            <w:r>
              <w:rPr>
                <w:rFonts w:hint="eastAsia" w:ascii="宋体" w:hAnsi="宋体" w:eastAsia="宋体" w:cs="宋体"/>
                <w:color w:val="auto"/>
                <w:sz w:val="24"/>
                <w:szCs w:val="24"/>
                <w:highlight w:val="none"/>
                <w:lang w:val="en-US" w:eastAsia="zh-Hans"/>
              </w:rPr>
              <w:t>②货到安装并验收合格后付款，</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Hans"/>
              </w:rPr>
              <w:t>不接受</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val="en-US" w:eastAsia="zh-Hans"/>
              </w:rPr>
              <w:t>要支付预付款的投标报价。本批招标货物的付款条件为货到安装并验收合格后支付合同总金额的</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Hans"/>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Hans"/>
              </w:rPr>
              <w:t>余额10%在</w:t>
            </w:r>
            <w:r>
              <w:rPr>
                <w:rFonts w:hint="eastAsia" w:ascii="宋体" w:hAnsi="宋体" w:eastAsia="宋体" w:cs="宋体"/>
                <w:b w:val="0"/>
                <w:bCs/>
                <w:color w:val="auto"/>
                <w:sz w:val="24"/>
                <w:szCs w:val="24"/>
                <w:highlight w:val="none"/>
                <w:lang w:val="en-US" w:eastAsia="zh-CN"/>
              </w:rPr>
              <w:t>维保服务期满后</w:t>
            </w:r>
            <w:r>
              <w:rPr>
                <w:rFonts w:hint="eastAsia" w:ascii="宋体" w:hAnsi="宋体" w:eastAsia="宋体" w:cs="宋体"/>
                <w:b w:val="0"/>
                <w:bCs/>
                <w:color w:val="auto"/>
                <w:sz w:val="24"/>
                <w:szCs w:val="24"/>
                <w:highlight w:val="none"/>
                <w:lang w:val="en-US" w:eastAsia="zh-Hans"/>
              </w:rPr>
              <w:t>且无未了事宜后付清</w:t>
            </w:r>
            <w:r>
              <w:rPr>
                <w:rFonts w:hint="eastAsia" w:ascii="宋体" w:hAnsi="宋体" w:eastAsia="宋体" w:cs="宋体"/>
                <w:b w:val="0"/>
                <w:bCs/>
                <w:color w:val="auto"/>
                <w:sz w:val="24"/>
                <w:szCs w:val="24"/>
                <w:highlight w:val="none"/>
                <w:lang w:val="en-US" w:eastAsia="zh-CN"/>
              </w:rPr>
              <w:t>。</w:t>
            </w:r>
          </w:p>
        </w:tc>
      </w:tr>
      <w:tr w14:paraId="38579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4CC2E861">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7</w:t>
            </w:r>
          </w:p>
        </w:tc>
        <w:tc>
          <w:tcPr>
            <w:tcW w:w="543" w:type="pct"/>
            <w:vAlign w:val="center"/>
          </w:tcPr>
          <w:p w14:paraId="4E4FCDC6">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t>
            </w:r>
          </w:p>
        </w:tc>
        <w:tc>
          <w:tcPr>
            <w:tcW w:w="876" w:type="pct"/>
            <w:vAlign w:val="center"/>
          </w:tcPr>
          <w:p w14:paraId="2E95D003">
            <w:pPr>
              <w:keepNext w:val="0"/>
              <w:keepLines w:val="0"/>
              <w:pageBreakBefore w:val="0"/>
              <w:kinsoku/>
              <w:wordWrap/>
              <w:overflowPunct/>
              <w:topLinePunct w:val="0"/>
              <w:autoSpaceDN/>
              <w:bidi w:val="0"/>
              <w:spacing w:line="360" w:lineRule="exact"/>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履约保证金</w:t>
            </w:r>
          </w:p>
        </w:tc>
        <w:tc>
          <w:tcPr>
            <w:tcW w:w="3238" w:type="pct"/>
          </w:tcPr>
          <w:p w14:paraId="79B126AB">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lang w:val="en-US" w:eastAsia="zh-Hans"/>
              </w:rPr>
              <w:t>缴纳</w:t>
            </w:r>
            <w:r>
              <w:rPr>
                <w:rFonts w:hint="eastAsia" w:ascii="宋体" w:hAnsi="宋体" w:eastAsia="宋体" w:cs="宋体"/>
                <w:b w:val="0"/>
                <w:bCs w:val="0"/>
                <w:color w:val="auto"/>
                <w:sz w:val="24"/>
                <w:szCs w:val="24"/>
                <w:highlight w:val="none"/>
                <w:lang w:val="en-US" w:eastAsia="zh-CN"/>
              </w:rPr>
              <w:t>。</w:t>
            </w:r>
          </w:p>
        </w:tc>
      </w:tr>
    </w:tbl>
    <w:p w14:paraId="7860270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其他商务要求</w:t>
      </w:r>
    </w:p>
    <w:p w14:paraId="3D5C42DF">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★本项目其他商务要求</w:t>
      </w:r>
    </w:p>
    <w:p w14:paraId="7EC7AA18">
      <w:pPr>
        <w:keepNext w:val="0"/>
        <w:keepLines w:val="0"/>
        <w:pageBreakBefore w:val="0"/>
        <w:kinsoku/>
        <w:wordWrap/>
        <w:overflowPunct/>
        <w:topLinePunct w:val="0"/>
        <w:autoSpaceDE/>
        <w:autoSpaceDN/>
        <w:bidi w:val="0"/>
        <w:adjustRightInd w:val="0"/>
        <w:snapToGrid w:val="0"/>
        <w:spacing w:line="400" w:lineRule="exact"/>
        <w:textAlignment w:val="auto"/>
        <w:outlineLvl w:val="1"/>
        <w:rPr>
          <w:rFonts w:hint="eastAsia" w:ascii="宋体" w:hAnsi="宋体" w:eastAsia="宋体" w:cs="宋体"/>
          <w:b/>
          <w:bCs/>
          <w:sz w:val="24"/>
        </w:rPr>
      </w:pPr>
      <w:r>
        <w:rPr>
          <w:rFonts w:hint="eastAsia" w:ascii="宋体" w:hAnsi="宋体" w:eastAsia="宋体" w:cs="宋体"/>
          <w:b/>
          <w:bCs/>
          <w:sz w:val="24"/>
        </w:rPr>
        <w:t>（一）服务要求</w:t>
      </w:r>
    </w:p>
    <w:p w14:paraId="251C4F3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1.本批采购项目合同包均为整体采购，投标人不得将合同包中的部分内容进行拆分响应或漏项响应，拆分响应或漏项响应无效。投标人必须列明所投项目的每一单项的单价、小计和总价。</w:t>
      </w:r>
    </w:p>
    <w:p w14:paraId="4A255B3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2.总报价必须是货物送达招标人指定地点、经招标人验收合格并交付使用所有可能发生的费用，包括生产、运输、包装、送货、税收、售后服务等费用。</w:t>
      </w:r>
    </w:p>
    <w:p w14:paraId="51E2681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3.招标采购货物到达招标人现场后，投标人应在接到招标人通知5天内派技术人员到现场进行货物的开箱清点，组织安装，7天内负责调试至合格。投标人人员在进行安装、调试期间所发生的费用由投标人承担。</w:t>
      </w:r>
    </w:p>
    <w:p w14:paraId="202546B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4.投标人应在货物运抵现场一周前，向招标人提供安装、调试及试运行的进度计划表。</w:t>
      </w:r>
    </w:p>
    <w:p w14:paraId="48049B5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5.投标人应在合同规定的安装调试期内完成该项工作。如因投标人责任而造成延期，所有因延期而产生的费用由投标人承担。</w:t>
      </w:r>
    </w:p>
    <w:p w14:paraId="77E636B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6.投标人应提供响应货物或响应货物的同类产品经国家质量监督检验部门检验合格的检验报告。</w:t>
      </w:r>
    </w:p>
    <w:p w14:paraId="4C7BB80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7.投标人提供的产品的制造标准、安装标准及技术规范等必须符合相应的国家标准，行业标准及规范要求。 </w:t>
      </w:r>
    </w:p>
    <w:p w14:paraId="2D02D1B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8.投标人应向招标人提供以下操作技术资料各二套，其费用包括在响应价格内：</w:t>
      </w:r>
    </w:p>
    <w:p w14:paraId="758FDC3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（1）产品验收标准</w:t>
      </w:r>
    </w:p>
    <w:p w14:paraId="3793261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（2）技术说明书</w:t>
      </w:r>
    </w:p>
    <w:p w14:paraId="4681581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（3）使用说明书</w:t>
      </w:r>
    </w:p>
    <w:p w14:paraId="5F49405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（4）零部件目录</w:t>
      </w:r>
    </w:p>
    <w:p w14:paraId="345D060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（5）备品备件，易损件清单</w:t>
      </w:r>
    </w:p>
    <w:p w14:paraId="6576A44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（6）提供完整的操作使用手册、维修手册：安装时院方验收</w:t>
      </w:r>
    </w:p>
    <w:p w14:paraId="2822E5B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（7）基本维修软件：调试、校正、保养等</w:t>
      </w:r>
    </w:p>
    <w:p w14:paraId="496BF84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（8）合同要求的及响应方认为必须提供的其他资料</w:t>
      </w:r>
    </w:p>
    <w:p w14:paraId="2D91724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9.投标人应提供一套维修所需的专用工具及其清单；投标人应提供设备在质量保证期过后一年内所需的备品备件及其清单(含价格清单)。</w:t>
      </w:r>
    </w:p>
    <w:p w14:paraId="4A8090B7">
      <w:pPr>
        <w:keepNext w:val="0"/>
        <w:keepLines w:val="0"/>
        <w:pageBreakBefore w:val="0"/>
        <w:kinsoku/>
        <w:wordWrap/>
        <w:overflowPunct/>
        <w:topLinePunct w:val="0"/>
        <w:autoSpaceDE/>
        <w:autoSpaceDN/>
        <w:bidi w:val="0"/>
        <w:adjustRightInd w:val="0"/>
        <w:snapToGrid w:val="0"/>
        <w:spacing w:line="400" w:lineRule="exact"/>
        <w:textAlignment w:val="auto"/>
        <w:outlineLvl w:val="1"/>
        <w:rPr>
          <w:rFonts w:hint="eastAsia" w:ascii="宋体" w:hAnsi="宋体" w:eastAsia="宋体" w:cs="宋体"/>
          <w:b/>
          <w:bCs/>
          <w:sz w:val="24"/>
        </w:rPr>
      </w:pPr>
      <w:r>
        <w:rPr>
          <w:rFonts w:hint="eastAsia" w:ascii="宋体" w:hAnsi="宋体" w:eastAsia="宋体" w:cs="宋体"/>
          <w:b/>
          <w:bCs/>
          <w:sz w:val="24"/>
        </w:rPr>
        <w:t>（二）验收标准和验收方法</w:t>
      </w:r>
    </w:p>
    <w:p w14:paraId="205EB9F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1.验收标准</w:t>
      </w:r>
    </w:p>
    <w:p w14:paraId="5E1D677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验收标准与中标供应商签订合同时确认。产品质量应符合招标文件及合同中要求的所有技术指标、配置要求及验收标准要求（任何一项未到货将不予验收）；安装调试各项指标和技术参数应符合验收标准要求。招标人有权委托中国有资格单位或机构对设备性能、精度进行验核。</w:t>
      </w:r>
    </w:p>
    <w:p w14:paraId="6DE569F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1.1在货物到达使用单位后,中标供应商应在5天内派工程技术人员到达现场,在招标人技术人员在场的情况下开箱清点货物,组织安装,调试,并承担由此发生一切费用。</w:t>
      </w:r>
    </w:p>
    <w:p w14:paraId="0AB1DDE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1.2设备安装后,医院按国家标准及厂方标准进行质量验收。</w:t>
      </w:r>
    </w:p>
    <w:p w14:paraId="177E123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1.3投标人必须在投标文件中提交所投设备的详细配置清单。</w:t>
      </w:r>
    </w:p>
    <w:p w14:paraId="18FC7DD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2.验收方法</w:t>
      </w:r>
    </w:p>
    <w:p w14:paraId="326E9A1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 出厂检验：投标人在货物出厂前，应按产品技术标准规定的检验项目和试验方法进行全面检验，投标人应随同货物提供出厂检验报告、产品质量合格证，结果必须符合以上验收标准的要求。</w:t>
      </w:r>
    </w:p>
    <w:p w14:paraId="052F146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2.2进口商检：若境外货物中标供应商应提供报关单等有关证明，包括货物的产地、品牌及装运港等与投标文件相一致的证明材料。</w:t>
      </w:r>
    </w:p>
    <w:p w14:paraId="62FD131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2.3安装调试检验：设备安装、调试过程，投标人应作详细检验记录。安装调试检验结果应符合制造厂产品标准和招标文件的规定。检验记录应真实并提供给招标人。</w:t>
      </w:r>
    </w:p>
    <w:p w14:paraId="1792112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bookmarkStart w:id="3" w:name="_Toc31892"/>
      <w:r>
        <w:rPr>
          <w:rFonts w:hint="eastAsia" w:ascii="宋体" w:hAnsi="宋体" w:eastAsia="宋体" w:cs="宋体"/>
          <w:kern w:val="2"/>
          <w:sz w:val="24"/>
          <w:szCs w:val="24"/>
          <w:lang w:val="en-US" w:eastAsia="zh-CN" w:bidi="ar-SA"/>
        </w:rPr>
        <w:t>2.4最终验收：</w:t>
      </w:r>
      <w:bookmarkEnd w:id="3"/>
    </w:p>
    <w:p w14:paraId="491141D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1)设备安装、调试结束后，由投标人负责并会同招标人及有关专家按以上标准要求进行联合验收，在验收过程中如发现不符合招标采购要求的，招标人有权要求中标供应商进行换货或退货。</w:t>
      </w:r>
    </w:p>
    <w:p w14:paraId="5410A7D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2)验收完毕合格后签定安装验收单。</w:t>
      </w:r>
    </w:p>
    <w:p w14:paraId="4A81CBD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3)在招标人安装现场进行最终检验所发生的一切费用由中标供应商承担。</w:t>
      </w:r>
    </w:p>
    <w:p w14:paraId="3F993836">
      <w:pPr>
        <w:keepNext w:val="0"/>
        <w:keepLines w:val="0"/>
        <w:pageBreakBefore w:val="0"/>
        <w:kinsoku/>
        <w:wordWrap/>
        <w:overflowPunct/>
        <w:topLinePunct w:val="0"/>
        <w:autoSpaceDE/>
        <w:autoSpaceDN/>
        <w:bidi w:val="0"/>
        <w:adjustRightInd w:val="0"/>
        <w:snapToGrid w:val="0"/>
        <w:spacing w:line="400" w:lineRule="exact"/>
        <w:textAlignment w:val="auto"/>
        <w:outlineLvl w:val="1"/>
        <w:rPr>
          <w:rFonts w:hint="eastAsia" w:ascii="宋体" w:hAnsi="宋体" w:eastAsia="宋体" w:cs="宋体"/>
          <w:b/>
          <w:bCs/>
          <w:sz w:val="24"/>
        </w:rPr>
      </w:pPr>
      <w:r>
        <w:rPr>
          <w:rFonts w:hint="eastAsia" w:ascii="宋体" w:hAnsi="宋体" w:eastAsia="宋体" w:cs="宋体"/>
          <w:b/>
          <w:bCs/>
          <w:sz w:val="24"/>
        </w:rPr>
        <w:t>（三）售后服务要求</w:t>
      </w:r>
    </w:p>
    <w:p w14:paraId="7AE4387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bookmarkStart w:id="4" w:name="_Toc19078"/>
      <w:bookmarkStart w:id="5" w:name="_Toc32390"/>
      <w:r>
        <w:rPr>
          <w:rFonts w:hint="eastAsia" w:ascii="宋体" w:hAnsi="宋体" w:eastAsia="宋体" w:cs="宋体"/>
          <w:kern w:val="2"/>
          <w:sz w:val="24"/>
          <w:szCs w:val="24"/>
          <w:lang w:val="en-US" w:eastAsia="zh-CN" w:bidi="ar-SA"/>
        </w:rPr>
        <w:t>1.质量保证期及维修服务：</w:t>
      </w:r>
    </w:p>
    <w:p w14:paraId="5689BF2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bookmarkStart w:id="6" w:name="_Toc9681"/>
      <w:r>
        <w:rPr>
          <w:rFonts w:hint="eastAsia" w:ascii="宋体" w:hAnsi="宋体" w:eastAsia="宋体" w:cs="宋体"/>
          <w:kern w:val="2"/>
          <w:sz w:val="24"/>
          <w:szCs w:val="24"/>
          <w:lang w:val="en-US" w:eastAsia="zh-CN" w:bidi="ar-SA"/>
        </w:rPr>
        <w:t>1.1所有设备整机（含所有附件）须免费保修三年，并由厂家工程师直接提供服务；质量保证期从验收合格双方签字之日起计算，终身维修。</w:t>
      </w:r>
      <w:bookmarkEnd w:id="6"/>
    </w:p>
    <w:p w14:paraId="7024314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1.2技术培训</w:t>
      </w:r>
    </w:p>
    <w:p w14:paraId="1950593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结合安装调试，根据设备的特点及技术要求，投标人专业技术人员应对招标人的技术人员进行使用操作、设备维修、保养等技术的现场培训，直至招标人的技术人员能熟练独立工作，并提供成套培训资料。投标人委派的专业技术人员所需费用均由投标人承担(投标文件中须提供完整的培训方案)。</w:t>
      </w:r>
    </w:p>
    <w:p w14:paraId="505F862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故障响应时间：中标供应商在保修期内要求经常回访，有问题做到及时处理。由所投产品制造商或维修代理提供维修服务，出现质量问题或故障时，响应时间≤3小时，6小时内到达现场，24小时处理完毕；如48小时内无法修复的设备，中标供应商应提供同等配置的备用设备供采购方使用。保修期内如同一故障发生三次，或在两个月内无法修复，中标供应商无条件换货；若保修期内因故障停机，按停机时间的双倍顺延保修期；保修期结束后，中标供应商仍因负责提供终身维修服务，但只能收取零配件费；售后服务良好，在福建区域必须有专业的维修工程师和维修机构，提供消耗品优惠价格，提供零配件优惠价格。</w:t>
      </w:r>
    </w:p>
    <w:p w14:paraId="5945F30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1.3质保期到期前1个月，中标方需对合同设备进行全面检查，并出具书面检查报告给院方确认并存档，保证设备无故障出保。凡未书面提交检测报告并经确认的设备，一律视为设备仍在保修期内。</w:t>
      </w:r>
    </w:p>
    <w:p w14:paraId="074A7C8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2.质保期后的服务要求：</w:t>
      </w:r>
    </w:p>
    <w:p w14:paraId="16C6637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 质保期结束后，中标供应商仍因负责提供及时优质的终身维修服务，但只能收取零配件费，并在投标文件中说明指定维保代理人的情况。</w:t>
      </w:r>
    </w:p>
    <w:p w14:paraId="5A73B9B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2.2根据用户需要双方可以签定维修合同，具体条款另行制订。售后服务应保证每年免费检修、维护1次。</w:t>
      </w:r>
    </w:p>
    <w:p w14:paraId="7A90F47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3.中标供应商在福建区域必须有专业的维修工程师和维修机构，提供消耗品优惠价格，提供零配件优惠价格。</w:t>
      </w:r>
    </w:p>
    <w:p w14:paraId="4A76FF6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4.在中华人民共和国境内设有≥1个零配件保税库（注明详细地址），且设备的零配件可保证供应10年以上。投标人应保证能迅速快捷地提供设备的零配件。</w:t>
      </w:r>
    </w:p>
    <w:p w14:paraId="093F3DA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5.中标供应商应免费及时提供安装软件和临床应用软件备用，升级后的软件也应及时提供。</w:t>
      </w:r>
    </w:p>
    <w:p w14:paraId="3E560E0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6.提供远程维修服务，提供远程服务中心的详细通讯地址。</w:t>
      </w:r>
    </w:p>
    <w:p w14:paraId="574A669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注：招标货物一览表中有相关保修和售后服务规定的从其规定，没有规定的按以上售后服务要求。</w:t>
      </w:r>
    </w:p>
    <w:p w14:paraId="0C07A18C">
      <w:pPr>
        <w:keepNext w:val="0"/>
        <w:keepLines w:val="0"/>
        <w:pageBreakBefore w:val="0"/>
        <w:kinsoku/>
        <w:wordWrap/>
        <w:overflowPunct/>
        <w:topLinePunct w:val="0"/>
        <w:autoSpaceDE/>
        <w:autoSpaceDN/>
        <w:bidi w:val="0"/>
        <w:adjustRightInd w:val="0"/>
        <w:snapToGrid w:val="0"/>
        <w:spacing w:line="400" w:lineRule="exact"/>
        <w:textAlignment w:val="auto"/>
        <w:outlineLvl w:val="1"/>
        <w:rPr>
          <w:rFonts w:hint="eastAsia" w:ascii="宋体" w:hAnsi="宋体" w:eastAsia="宋体" w:cs="宋体"/>
          <w:b/>
          <w:bCs/>
          <w:sz w:val="24"/>
        </w:rPr>
      </w:pPr>
      <w:r>
        <w:rPr>
          <w:rFonts w:hint="eastAsia" w:ascii="宋体" w:hAnsi="宋体" w:eastAsia="宋体" w:cs="宋体"/>
          <w:b/>
          <w:bCs/>
          <w:sz w:val="24"/>
        </w:rPr>
        <w:t>（四）违约责任</w:t>
      </w:r>
      <w:bookmarkEnd w:id="4"/>
      <w:bookmarkEnd w:id="5"/>
    </w:p>
    <w:p w14:paraId="5C1571A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1.因中标供应商原因造成采购合同无法按时签订的，视为中标供应商违约，对招标人造成的损失的，中标供应商还需另行支付相应的赔偿。</w:t>
      </w:r>
    </w:p>
    <w:p w14:paraId="64D0504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2.在签定采购合同之后，有下列情形之一的，将视为中标供应商违约，招标人有权从履约保证金中取得补偿（如有提交履约保证金的），并可进一步提出追索和索赔：</w:t>
      </w:r>
    </w:p>
    <w:p w14:paraId="1EA1D69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 签定合同后，中标供应商未按合同规定供应货物和提供服务的；</w:t>
      </w:r>
    </w:p>
    <w:p w14:paraId="7F72E68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中标供应商未按合同规定的质量要求交货的，招标人有权拒收，由此造成的直接损失和间接损失由中标供应商赔偿；</w:t>
      </w:r>
    </w:p>
    <w:p w14:paraId="2A9E958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中标供应商逾期交货（包括整修、返工、补交或由需方提出更改、中标供应商承诺，但未在承诺的工期内完成等）的，延期交货违约金比率为每迟交1天，按迟交货物部分合同金额的万分之五偿付违约金，迟交货违约金的支付总额不得超过迟交货物部分合同金额的30%。</w:t>
      </w:r>
    </w:p>
    <w:p w14:paraId="1477978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2.4中标供应商不能交货或不能完成合同的（不可抗力因素造成的除外），中标供应商应向招标人偿付不能交货部分货物的30%违约金，若因此给招标人造成损失的，中标供应商还应承担赔偿责任。</w:t>
      </w:r>
    </w:p>
    <w:p w14:paraId="615029C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2.5中标供应商未能按合同规定履行其义务的；</w:t>
      </w:r>
    </w:p>
    <w:p w14:paraId="6B115D2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2.6在签定采购合同之后，中标供应商要求解除合同的；</w:t>
      </w:r>
    </w:p>
    <w:p w14:paraId="11BD5C2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合同所有设备、材料的制造、安装及服务，都必须由中标供应商自己或在投标文件中明确的单位承担，不得以任何名义和理由进行分包或转包。如有发现，视为中标供应商违约，招标人有权单方终止合同，对招标人造成损失的，需另行支付相应的赔偿。</w:t>
      </w:r>
    </w:p>
    <w:p w14:paraId="5501D69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4.中标供应商履行义务不符合合同约定时，招标人有权扣减尾款。</w:t>
      </w:r>
    </w:p>
    <w:p w14:paraId="0393D36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5.因中标供应商原因发生重大质量事故，除依约承担赔偿责任外，还将按有关质量管理办法规定执行。同时，招标人有权保留更换中标供应商的权利，并报相关行政主管部门处罚。</w:t>
      </w:r>
    </w:p>
    <w:p w14:paraId="5A0D234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若发生死亡安全事故，除按国家有关安全管理规定及招标人有关安全管理办法执行外，并报相关行政主管部门处罚；发生重大安全事故或特大安全事故，除按国家有关安全管理规定及招标人有关安全管理办法执行外，招标人有权终止合同，给招标人造成的损失，还应承担赔偿责任。</w:t>
      </w:r>
    </w:p>
    <w:p w14:paraId="15AD882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7.在明确违约责任后，中标供应商应在接到书面通知书起七天内支付违约金、赔偿金等。</w:t>
      </w:r>
    </w:p>
    <w:p w14:paraId="79BDD28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8.本招标文件未明确的其它约定事项或条款，待招标人与各合同包的中标供应商分别签订合同时，由双方协商订立。</w:t>
      </w:r>
    </w:p>
    <w:p w14:paraId="624968EE">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8"/>
          <w:szCs w:val="28"/>
          <w:highlight w:val="none"/>
          <w:lang w:val="en-US" w:eastAsia="zh-Hans"/>
        </w:rPr>
      </w:pPr>
      <w:r>
        <w:rPr>
          <w:rFonts w:hint="eastAsia" w:ascii="宋体" w:hAnsi="宋体" w:eastAsia="宋体" w:cs="宋体"/>
          <w:b/>
          <w:color w:val="auto"/>
          <w:sz w:val="28"/>
          <w:szCs w:val="28"/>
          <w:highlight w:val="none"/>
          <w:lang w:val="en-US" w:eastAsia="zh-Hans"/>
        </w:rPr>
        <w:t>四、其他事项</w:t>
      </w:r>
    </w:p>
    <w:p w14:paraId="705D93D9">
      <w:pPr>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1、除招标文件另有规定外，若出现有关法律、法规和规章有强制性规定但招标文件未列明的情形，则投标人应按照有关法律、法规和规章规定执行。</w:t>
      </w:r>
    </w:p>
    <w:p w14:paraId="7427ECA7">
      <w:pPr>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2、其他：</w:t>
      </w:r>
    </w:p>
    <w:p w14:paraId="765359C1">
      <w:pPr>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无</w:t>
      </w:r>
      <w:r>
        <w:rPr>
          <w:rFonts w:hint="eastAsia" w:ascii="宋体" w:hAnsi="宋体" w:eastAsia="宋体" w:cs="宋体"/>
          <w:color w:val="auto"/>
          <w:sz w:val="24"/>
          <w:szCs w:val="24"/>
          <w:highlight w:val="none"/>
          <w:lang w:val="en-US" w:eastAsia="zh-CN"/>
        </w:rPr>
        <w:t>。</w:t>
      </w:r>
    </w:p>
    <w:p w14:paraId="7B96B069">
      <w:pPr>
        <w:pStyle w:val="13"/>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cs="宋体"/>
          <w:kern w:val="0"/>
          <w:sz w:val="24"/>
        </w:rPr>
      </w:pPr>
      <w:r>
        <w:rPr>
          <w:rFonts w:ascii="宋体" w:hAnsi="宋体"/>
        </w:rPr>
        <w:br w:type="page"/>
      </w:r>
    </w:p>
    <w:p w14:paraId="5C992CB5">
      <w:pPr>
        <w:pStyle w:val="13"/>
        <w:widowControl/>
        <w:spacing w:before="60" w:beforeAutospacing="0" w:after="60" w:afterAutospacing="0"/>
        <w:jc w:val="center"/>
      </w:pPr>
      <w:r>
        <w:rPr>
          <w:rStyle w:val="19"/>
          <w:rFonts w:hint="eastAsia" w:ascii="宋体" w:hAnsi="宋体" w:cs="宋体"/>
          <w:sz w:val="28"/>
          <w:szCs w:val="28"/>
        </w:rPr>
        <w:t>第四章  合同主要条款及格式</w:t>
      </w:r>
    </w:p>
    <w:p w14:paraId="3582A545">
      <w:pPr>
        <w:pStyle w:val="13"/>
        <w:widowControl/>
        <w:spacing w:before="60" w:beforeAutospacing="0" w:after="60" w:afterAutospacing="0"/>
        <w:jc w:val="center"/>
        <w:rPr>
          <w:sz w:val="24"/>
          <w:szCs w:val="24"/>
        </w:rPr>
      </w:pPr>
      <w:r>
        <w:rPr>
          <w:rStyle w:val="19"/>
          <w:rFonts w:hint="eastAsia" w:ascii="宋体" w:hAnsi="宋体" w:cs="宋体"/>
          <w:sz w:val="24"/>
          <w:szCs w:val="24"/>
        </w:rPr>
        <w:t>编制说明</w:t>
      </w:r>
    </w:p>
    <w:p w14:paraId="0C0AE57C">
      <w:pPr>
        <w:pStyle w:val="13"/>
        <w:widowControl/>
        <w:spacing w:before="60" w:beforeAutospacing="0" w:after="60" w:afterAutospacing="0"/>
        <w:rPr>
          <w:sz w:val="24"/>
          <w:szCs w:val="24"/>
        </w:rPr>
      </w:pPr>
      <w:r>
        <w:rPr>
          <w:rStyle w:val="19"/>
          <w:rFonts w:hint="eastAsia" w:ascii="宋体" w:hAnsi="宋体" w:cs="宋体"/>
          <w:sz w:val="24"/>
          <w:szCs w:val="24"/>
        </w:rPr>
        <w:t>1、签订合同应遵守《中华人民共和国政府采购法》、《中华人民共和国民法典》。</w:t>
      </w:r>
    </w:p>
    <w:p w14:paraId="6D750CE1">
      <w:pPr>
        <w:pStyle w:val="13"/>
        <w:widowControl/>
        <w:spacing w:before="60" w:beforeAutospacing="0" w:after="60" w:afterAutospacing="0"/>
        <w:rPr>
          <w:sz w:val="24"/>
          <w:szCs w:val="24"/>
        </w:rPr>
      </w:pPr>
      <w:r>
        <w:rPr>
          <w:rStyle w:val="19"/>
          <w:rFonts w:hint="eastAsia" w:ascii="宋体" w:hAnsi="宋体" w:cs="宋体"/>
          <w:sz w:val="24"/>
          <w:szCs w:val="24"/>
        </w:rPr>
        <w:t>2、签订合同时，采购人与成交供应商应结合磋商文件第</w:t>
      </w:r>
      <w:r>
        <w:rPr>
          <w:rStyle w:val="19"/>
          <w:rFonts w:hint="eastAsia" w:ascii="宋体" w:hAnsi="宋体" w:cs="宋体"/>
          <w:sz w:val="24"/>
          <w:szCs w:val="24"/>
          <w:lang w:val="en-US" w:eastAsia="zh-CN"/>
        </w:rPr>
        <w:t>三</w:t>
      </w:r>
      <w:r>
        <w:rPr>
          <w:rStyle w:val="19"/>
          <w:rFonts w:hint="eastAsia" w:ascii="宋体" w:hAnsi="宋体" w:cs="宋体"/>
          <w:sz w:val="24"/>
          <w:szCs w:val="24"/>
        </w:rPr>
        <w:t>章规定填列相应内容。如果双方使用磋商文件第</w:t>
      </w:r>
      <w:r>
        <w:rPr>
          <w:rStyle w:val="19"/>
          <w:rFonts w:hint="eastAsia" w:ascii="宋体" w:hAnsi="宋体" w:cs="宋体"/>
          <w:sz w:val="24"/>
          <w:szCs w:val="24"/>
          <w:lang w:val="en-US" w:eastAsia="zh-CN"/>
        </w:rPr>
        <w:t>三</w:t>
      </w:r>
      <w:r>
        <w:rPr>
          <w:rStyle w:val="19"/>
          <w:rFonts w:hint="eastAsia" w:ascii="宋体" w:hAnsi="宋体" w:cs="宋体"/>
          <w:sz w:val="24"/>
          <w:szCs w:val="24"/>
        </w:rPr>
        <w:t>章已有规定的条款及格式，双方均不得对规定进行变更或调整；磋商文件第</w:t>
      </w:r>
      <w:r>
        <w:rPr>
          <w:rStyle w:val="19"/>
          <w:rFonts w:hint="eastAsia" w:ascii="宋体" w:hAnsi="宋体" w:cs="宋体"/>
          <w:sz w:val="24"/>
          <w:szCs w:val="24"/>
          <w:lang w:val="en-US" w:eastAsia="zh-CN"/>
        </w:rPr>
        <w:t>三</w:t>
      </w:r>
      <w:r>
        <w:rPr>
          <w:rStyle w:val="19"/>
          <w:rFonts w:hint="eastAsia" w:ascii="宋体" w:hAnsi="宋体" w:cs="宋体"/>
          <w:sz w:val="24"/>
          <w:szCs w:val="24"/>
        </w:rPr>
        <w:t>章未作规定的条款及格式，双方可通过友好协商进行约定。</w:t>
      </w:r>
    </w:p>
    <w:p w14:paraId="28BCD1B1">
      <w:pPr>
        <w:pStyle w:val="13"/>
        <w:widowControl/>
        <w:spacing w:before="60" w:beforeAutospacing="0" w:after="192" w:afterAutospacing="0"/>
        <w:rPr>
          <w:sz w:val="24"/>
          <w:szCs w:val="24"/>
        </w:rPr>
      </w:pPr>
      <w:r>
        <w:rPr>
          <w:rStyle w:val="19"/>
          <w:rFonts w:hint="eastAsia" w:ascii="宋体" w:hAnsi="宋体" w:cs="宋体"/>
          <w:sz w:val="24"/>
          <w:szCs w:val="24"/>
        </w:rPr>
        <w:t>3.本章节所附的合同主要条款及格式为参考文本，如果因为项目实际特点不能适用，则可由甲乙双方在合同签订阶段可通过友好协商进行约定。</w:t>
      </w:r>
    </w:p>
    <w:p w14:paraId="33B859B9">
      <w:pPr>
        <w:pStyle w:val="13"/>
        <w:widowControl/>
        <w:spacing w:before="60" w:beforeAutospacing="0" w:after="60" w:afterAutospacing="0" w:line="348" w:lineRule="atLeast"/>
        <w:rPr>
          <w:sz w:val="24"/>
          <w:szCs w:val="24"/>
        </w:rPr>
      </w:pPr>
      <w:r>
        <w:rPr>
          <w:rFonts w:hint="eastAsia" w:ascii="宋体" w:hAnsi="宋体" w:cs="宋体"/>
          <w:sz w:val="24"/>
          <w:szCs w:val="24"/>
        </w:rPr>
        <w:t>甲方：</w:t>
      </w:r>
      <w:r>
        <w:rPr>
          <w:rFonts w:hint="eastAsia" w:ascii="宋体" w:hAnsi="宋体" w:cs="宋体"/>
          <w:sz w:val="24"/>
          <w:szCs w:val="24"/>
          <w:u w:val="single"/>
        </w:rPr>
        <w:t>（采购人全称）</w:t>
      </w:r>
    </w:p>
    <w:p w14:paraId="63568914">
      <w:pPr>
        <w:pStyle w:val="13"/>
        <w:widowControl/>
        <w:spacing w:before="60" w:beforeAutospacing="0" w:after="60" w:afterAutospacing="0" w:line="348" w:lineRule="atLeast"/>
        <w:rPr>
          <w:sz w:val="24"/>
          <w:szCs w:val="24"/>
        </w:rPr>
      </w:pPr>
      <w:r>
        <w:rPr>
          <w:rFonts w:hint="eastAsia" w:ascii="宋体" w:hAnsi="宋体" w:cs="宋体"/>
          <w:sz w:val="24"/>
          <w:szCs w:val="24"/>
        </w:rPr>
        <w:t>乙方：</w:t>
      </w:r>
      <w:r>
        <w:rPr>
          <w:rFonts w:hint="eastAsia" w:ascii="宋体" w:hAnsi="宋体" w:cs="宋体"/>
          <w:sz w:val="24"/>
          <w:szCs w:val="24"/>
          <w:u w:val="single"/>
        </w:rPr>
        <w:t>（成交供应商全称）</w:t>
      </w:r>
    </w:p>
    <w:p w14:paraId="0640C507">
      <w:pPr>
        <w:pStyle w:val="13"/>
        <w:widowControl/>
        <w:spacing w:before="60" w:beforeAutospacing="0" w:after="60" w:afterAutospacing="0" w:line="348" w:lineRule="atLeast"/>
        <w:rPr>
          <w:sz w:val="24"/>
          <w:szCs w:val="24"/>
        </w:rPr>
      </w:pPr>
      <w:r>
        <w:rPr>
          <w:rFonts w:hint="eastAsia" w:ascii="宋体" w:hAnsi="宋体" w:cs="宋体"/>
          <w:sz w:val="24"/>
          <w:szCs w:val="24"/>
        </w:rPr>
        <w:t> </w:t>
      </w:r>
    </w:p>
    <w:p w14:paraId="2189D5AB">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根据项目编号为</w:t>
      </w:r>
      <w:r>
        <w:rPr>
          <w:rFonts w:hint="eastAsia" w:ascii="宋体" w:hAnsi="宋体" w:cs="宋体"/>
          <w:sz w:val="24"/>
          <w:szCs w:val="24"/>
          <w:u w:val="single"/>
        </w:rPr>
        <w:t>            </w:t>
      </w:r>
      <w:r>
        <w:rPr>
          <w:rFonts w:hint="eastAsia" w:ascii="宋体" w:hAnsi="宋体" w:cs="宋体"/>
          <w:sz w:val="24"/>
          <w:szCs w:val="24"/>
        </w:rPr>
        <w:t>的</w:t>
      </w:r>
      <w:r>
        <w:rPr>
          <w:rFonts w:hint="eastAsia" w:ascii="宋体" w:hAnsi="宋体" w:cs="宋体"/>
          <w:sz w:val="24"/>
          <w:szCs w:val="24"/>
          <w:u w:val="single"/>
        </w:rPr>
        <w:t>（填写“项目名称”）</w:t>
      </w:r>
      <w:r>
        <w:rPr>
          <w:rFonts w:hint="eastAsia" w:ascii="宋体" w:hAnsi="宋体" w:cs="宋体"/>
          <w:sz w:val="24"/>
          <w:szCs w:val="24"/>
        </w:rPr>
        <w:t>项目（以下简称：“本项目”）的磋商结果，乙方为成交供应商。现经甲乙双方友好协商，就以下事项达成一致并签订本合同：</w:t>
      </w:r>
    </w:p>
    <w:p w14:paraId="09478A2E">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1、下列合同文件是构成本合同不可分割的部分：</w:t>
      </w:r>
    </w:p>
    <w:p w14:paraId="070C263A">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1.1合同条款；</w:t>
      </w:r>
    </w:p>
    <w:p w14:paraId="665C009C">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1.2磋商文件、乙方的响应文件；</w:t>
      </w:r>
    </w:p>
    <w:p w14:paraId="111BD529">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1.3其他文件或材料：□无。□</w:t>
      </w:r>
      <w:r>
        <w:rPr>
          <w:rFonts w:hint="eastAsia" w:ascii="宋体" w:hAnsi="宋体" w:cs="宋体"/>
          <w:color w:val="393939"/>
          <w:sz w:val="24"/>
          <w:szCs w:val="24"/>
        </w:rPr>
        <w:t>（若有联合协议或分包意向协议）</w:t>
      </w:r>
      <w:r>
        <w:rPr>
          <w:rFonts w:hint="eastAsia" w:ascii="宋体" w:hAnsi="宋体" w:cs="宋体"/>
          <w:sz w:val="24"/>
          <w:szCs w:val="24"/>
        </w:rPr>
        <w:t>。</w:t>
      </w:r>
    </w:p>
    <w:p w14:paraId="6A0D03B0">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2、合同标的</w:t>
      </w:r>
    </w:p>
    <w:p w14:paraId="2FE360C1">
      <w:pPr>
        <w:pStyle w:val="13"/>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14:paraId="4875E8BE">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3、合同总金额</w:t>
      </w:r>
    </w:p>
    <w:p w14:paraId="3829E708">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3.1合同总金额为人民币大写：</w:t>
      </w:r>
      <w:r>
        <w:rPr>
          <w:rFonts w:hint="eastAsia" w:ascii="宋体" w:hAnsi="宋体" w:cs="宋体"/>
          <w:sz w:val="24"/>
          <w:szCs w:val="24"/>
          <w:u w:val="single"/>
        </w:rPr>
        <w:t>              </w:t>
      </w:r>
      <w:r>
        <w:rPr>
          <w:rFonts w:hint="eastAsia" w:ascii="宋体" w:hAnsi="宋体" w:cs="宋体"/>
          <w:sz w:val="24"/>
          <w:szCs w:val="24"/>
        </w:rPr>
        <w:t>元（￥</w:t>
      </w:r>
      <w:r>
        <w:rPr>
          <w:rFonts w:hint="eastAsia" w:ascii="宋体" w:hAnsi="宋体" w:cs="宋体"/>
          <w:sz w:val="24"/>
          <w:szCs w:val="24"/>
          <w:u w:val="single"/>
        </w:rPr>
        <w:t>              </w:t>
      </w:r>
      <w:r>
        <w:rPr>
          <w:rFonts w:hint="eastAsia" w:ascii="宋体" w:hAnsi="宋体" w:cs="宋体"/>
          <w:sz w:val="24"/>
          <w:szCs w:val="24"/>
        </w:rPr>
        <w:t>）。</w:t>
      </w:r>
    </w:p>
    <w:p w14:paraId="4A7F3443">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4、合同标的交付时间、地点和条件</w:t>
      </w:r>
    </w:p>
    <w:p w14:paraId="0BDE0F91">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4.1交付时间：</w:t>
      </w:r>
      <w:r>
        <w:rPr>
          <w:rFonts w:hint="eastAsia" w:ascii="宋体" w:hAnsi="宋体" w:cs="宋体"/>
          <w:sz w:val="24"/>
          <w:szCs w:val="24"/>
          <w:u w:val="single"/>
        </w:rPr>
        <w:t>                     </w:t>
      </w:r>
      <w:r>
        <w:rPr>
          <w:rFonts w:hint="eastAsia" w:ascii="宋体" w:hAnsi="宋体" w:cs="宋体"/>
          <w:sz w:val="24"/>
          <w:szCs w:val="24"/>
        </w:rPr>
        <w:t>；</w:t>
      </w:r>
    </w:p>
    <w:p w14:paraId="5A139586">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4.2交付地点：</w:t>
      </w:r>
      <w:r>
        <w:rPr>
          <w:rFonts w:hint="eastAsia" w:ascii="宋体" w:hAnsi="宋体" w:cs="宋体"/>
          <w:sz w:val="24"/>
          <w:szCs w:val="24"/>
          <w:u w:val="single"/>
        </w:rPr>
        <w:t>                     </w:t>
      </w:r>
      <w:r>
        <w:rPr>
          <w:rFonts w:hint="eastAsia" w:ascii="宋体" w:hAnsi="宋体" w:cs="宋体"/>
          <w:sz w:val="24"/>
          <w:szCs w:val="24"/>
        </w:rPr>
        <w:t>；</w:t>
      </w:r>
    </w:p>
    <w:p w14:paraId="6DF0EF0C">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4.3交付条件：</w:t>
      </w:r>
      <w:r>
        <w:rPr>
          <w:rFonts w:hint="eastAsia" w:ascii="宋体" w:hAnsi="宋体" w:cs="宋体"/>
          <w:sz w:val="24"/>
          <w:szCs w:val="24"/>
          <w:u w:val="single"/>
        </w:rPr>
        <w:t>                     </w:t>
      </w:r>
      <w:r>
        <w:rPr>
          <w:rFonts w:hint="eastAsia" w:ascii="宋体" w:hAnsi="宋体" w:cs="宋体"/>
          <w:sz w:val="24"/>
          <w:szCs w:val="24"/>
        </w:rPr>
        <w:t>。</w:t>
      </w:r>
    </w:p>
    <w:p w14:paraId="646D9FAB">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5、合同标的应符合磋商文件、乙方响应文件的规定或约定，具体如下：</w:t>
      </w:r>
    </w:p>
    <w:p w14:paraId="41558F47">
      <w:pPr>
        <w:pStyle w:val="13"/>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14:paraId="4C953D98">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6、验收</w:t>
      </w:r>
    </w:p>
    <w:p w14:paraId="195040C2">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6.1验收应按照磋商文件、乙方响应文件的规定或约定进行，具体如下：</w:t>
      </w:r>
    </w:p>
    <w:p w14:paraId="7B5FA506">
      <w:pPr>
        <w:pStyle w:val="13"/>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14:paraId="2CEE79FD">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6.2本项目是否邀请其他供应商参与验收：</w:t>
      </w:r>
    </w:p>
    <w:p w14:paraId="7096D97D">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□不邀请。□邀请，具体如下：</w:t>
      </w:r>
      <w:r>
        <w:rPr>
          <w:rFonts w:hint="eastAsia" w:ascii="宋体" w:hAnsi="宋体" w:cs="宋体"/>
          <w:sz w:val="24"/>
          <w:szCs w:val="24"/>
          <w:u w:val="single"/>
        </w:rPr>
        <w:t>（按照磋商文件规定填写）</w:t>
      </w:r>
      <w:r>
        <w:rPr>
          <w:rFonts w:hint="eastAsia" w:ascii="宋体" w:hAnsi="宋体" w:cs="宋体"/>
          <w:sz w:val="24"/>
          <w:szCs w:val="24"/>
        </w:rPr>
        <w:t>。</w:t>
      </w:r>
    </w:p>
    <w:p w14:paraId="4C5A90AC">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7、合同款项的支付应按照磋商文件的规定进行，具体如下：</w:t>
      </w:r>
    </w:p>
    <w:p w14:paraId="65596370">
      <w:pPr>
        <w:pStyle w:val="13"/>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（根据实际情况填写，可以是表格或文字描述，包括一次性支付或分期支付等）</w:t>
      </w:r>
      <w:r>
        <w:rPr>
          <w:rFonts w:hint="eastAsia" w:ascii="宋体" w:hAnsi="宋体" w:cs="宋体"/>
          <w:sz w:val="24"/>
          <w:szCs w:val="24"/>
        </w:rPr>
        <w:t>。</w:t>
      </w:r>
    </w:p>
    <w:p w14:paraId="020DF9C3">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8、履约保证金</w:t>
      </w:r>
    </w:p>
    <w:p w14:paraId="71535706">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□无。□有，具体如下：</w:t>
      </w:r>
      <w:r>
        <w:rPr>
          <w:rFonts w:hint="eastAsia" w:ascii="宋体" w:hAnsi="宋体" w:cs="宋体"/>
          <w:sz w:val="24"/>
          <w:szCs w:val="24"/>
          <w:u w:val="single"/>
        </w:rPr>
        <w:t>（按照磋商文件规定填写）</w:t>
      </w:r>
      <w:r>
        <w:rPr>
          <w:rFonts w:hint="eastAsia" w:ascii="宋体" w:hAnsi="宋体" w:cs="宋体"/>
          <w:sz w:val="24"/>
          <w:szCs w:val="24"/>
        </w:rPr>
        <w:t>。</w:t>
      </w:r>
    </w:p>
    <w:p w14:paraId="72C073DA">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9、合同有效期</w:t>
      </w:r>
    </w:p>
    <w:p w14:paraId="22BDB9DB">
      <w:pPr>
        <w:pStyle w:val="13"/>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14:paraId="6F1740F6">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10、违约责任</w:t>
      </w:r>
    </w:p>
    <w:p w14:paraId="31D3E928">
      <w:pPr>
        <w:pStyle w:val="13"/>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14:paraId="464BB2EB">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11、知识产权</w:t>
      </w:r>
    </w:p>
    <w:p w14:paraId="27962AF2">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8DCBAD4">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 w:val="24"/>
          <w:szCs w:val="24"/>
          <w:u w:val="single"/>
        </w:rPr>
        <w:t>（根据实际情况填写）</w:t>
      </w:r>
      <w:r>
        <w:rPr>
          <w:rFonts w:hint="eastAsia" w:ascii="宋体" w:hAnsi="宋体" w:cs="宋体"/>
          <w:sz w:val="24"/>
          <w:szCs w:val="24"/>
        </w:rPr>
        <w:t>。</w:t>
      </w:r>
    </w:p>
    <w:p w14:paraId="7A87BD7E">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12、解决争议的方法</w:t>
      </w:r>
    </w:p>
    <w:p w14:paraId="31C0A84D">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12.1甲、乙双方协商解决。</w:t>
      </w:r>
    </w:p>
    <w:p w14:paraId="1A48865F">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12.2若协商解决不成，则通过下列途径之一解决：</w:t>
      </w:r>
    </w:p>
    <w:p w14:paraId="0622D913">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□提交仲裁委员会仲裁，具体如下：</w:t>
      </w:r>
      <w:r>
        <w:rPr>
          <w:rFonts w:hint="eastAsia" w:ascii="宋体" w:hAnsi="宋体" w:cs="宋体"/>
          <w:sz w:val="24"/>
          <w:szCs w:val="24"/>
          <w:u w:val="single"/>
        </w:rPr>
        <w:t>（根据实际情况填写）</w:t>
      </w:r>
      <w:r>
        <w:rPr>
          <w:rFonts w:hint="eastAsia" w:ascii="宋体" w:hAnsi="宋体" w:cs="宋体"/>
          <w:sz w:val="24"/>
          <w:szCs w:val="24"/>
        </w:rPr>
        <w:t>。</w:t>
      </w:r>
    </w:p>
    <w:p w14:paraId="419238C1">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□向人民法院提起诉讼，具体如下：</w:t>
      </w:r>
      <w:r>
        <w:rPr>
          <w:rFonts w:hint="eastAsia" w:ascii="宋体" w:hAnsi="宋体" w:cs="宋体"/>
          <w:sz w:val="24"/>
          <w:szCs w:val="24"/>
          <w:u w:val="single"/>
        </w:rPr>
        <w:t>（根据实际情况填写）</w:t>
      </w:r>
      <w:r>
        <w:rPr>
          <w:rFonts w:hint="eastAsia" w:ascii="宋体" w:hAnsi="宋体" w:cs="宋体"/>
          <w:sz w:val="24"/>
          <w:szCs w:val="24"/>
        </w:rPr>
        <w:t>。</w:t>
      </w:r>
    </w:p>
    <w:p w14:paraId="7152CE5F">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13、不可抗力</w:t>
      </w:r>
    </w:p>
    <w:p w14:paraId="19040BE4">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7A06FB7">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0BFB466F">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14、合同条款</w:t>
      </w:r>
    </w:p>
    <w:p w14:paraId="55ACD308">
      <w:pPr>
        <w:pStyle w:val="13"/>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w:t>
      </w:r>
      <w:r>
        <w:rPr>
          <w:rFonts w:hint="eastAsia" w:ascii="宋体" w:hAnsi="宋体" w:cs="宋体"/>
          <w:sz w:val="24"/>
          <w:szCs w:val="24"/>
        </w:rPr>
        <w:t>。</w:t>
      </w:r>
    </w:p>
    <w:p w14:paraId="23915DDF">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15、其他约定</w:t>
      </w:r>
    </w:p>
    <w:p w14:paraId="60A1B5AE">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15.1合同文件与本合同具有同等法律效力。</w:t>
      </w:r>
    </w:p>
    <w:p w14:paraId="44562235">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15.2本合同未尽事宜，双方可另行补充。</w:t>
      </w:r>
    </w:p>
    <w:p w14:paraId="3F770A04">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15.3本合同自签订之日起生效。</w:t>
      </w:r>
    </w:p>
    <w:p w14:paraId="200F8037">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15.4本合同一式</w:t>
      </w:r>
      <w:r>
        <w:rPr>
          <w:rFonts w:hint="eastAsia" w:ascii="宋体" w:hAnsi="宋体" w:cs="宋体"/>
          <w:sz w:val="24"/>
          <w:szCs w:val="24"/>
          <w:u w:val="single"/>
        </w:rPr>
        <w:t>（填写具体份数）</w:t>
      </w:r>
      <w:r>
        <w:rPr>
          <w:rFonts w:hint="eastAsia" w:ascii="宋体" w:hAnsi="宋体" w:cs="宋体"/>
          <w:sz w:val="24"/>
          <w:szCs w:val="24"/>
        </w:rPr>
        <w:t>份，经双方授权代表签字并盖章后生效。甲方、乙方各执</w:t>
      </w:r>
      <w:r>
        <w:rPr>
          <w:rFonts w:hint="eastAsia" w:ascii="宋体" w:hAnsi="宋体" w:cs="宋体"/>
          <w:sz w:val="24"/>
          <w:szCs w:val="24"/>
          <w:u w:val="single"/>
        </w:rPr>
        <w:t>（填写具体份数）</w:t>
      </w:r>
      <w:r>
        <w:rPr>
          <w:rFonts w:hint="eastAsia" w:ascii="宋体" w:hAnsi="宋体" w:cs="宋体"/>
          <w:sz w:val="24"/>
          <w:szCs w:val="24"/>
        </w:rPr>
        <w:t>份，送</w:t>
      </w:r>
      <w:r>
        <w:rPr>
          <w:rFonts w:hint="eastAsia" w:ascii="宋体" w:hAnsi="宋体" w:cs="宋体"/>
          <w:sz w:val="24"/>
          <w:szCs w:val="24"/>
          <w:u w:val="single"/>
        </w:rPr>
        <w:t>（填写需要备案的监管部门的全称）</w:t>
      </w:r>
      <w:r>
        <w:rPr>
          <w:rFonts w:hint="eastAsia" w:ascii="宋体" w:hAnsi="宋体" w:cs="宋体"/>
          <w:sz w:val="24"/>
          <w:szCs w:val="24"/>
        </w:rPr>
        <w:t>备案</w:t>
      </w:r>
      <w:r>
        <w:rPr>
          <w:rFonts w:hint="eastAsia" w:ascii="宋体" w:hAnsi="宋体" w:cs="宋体"/>
          <w:sz w:val="24"/>
          <w:szCs w:val="24"/>
          <w:u w:val="single"/>
        </w:rPr>
        <w:t>（填写具体份数）</w:t>
      </w:r>
      <w:r>
        <w:rPr>
          <w:rFonts w:hint="eastAsia" w:ascii="宋体" w:hAnsi="宋体" w:cs="宋体"/>
          <w:sz w:val="24"/>
          <w:szCs w:val="24"/>
        </w:rPr>
        <w:t>份，具有同等效力。</w:t>
      </w:r>
    </w:p>
    <w:p w14:paraId="39D78B1A">
      <w:pPr>
        <w:pStyle w:val="13"/>
        <w:widowControl/>
        <w:spacing w:before="60" w:beforeAutospacing="0" w:after="60" w:afterAutospacing="0" w:line="348" w:lineRule="atLeast"/>
        <w:ind w:firstLine="384"/>
        <w:rPr>
          <w:sz w:val="24"/>
          <w:szCs w:val="24"/>
        </w:rPr>
      </w:pPr>
      <w:r>
        <w:rPr>
          <w:rFonts w:hint="eastAsia" w:ascii="宋体" w:hAnsi="宋体" w:cs="宋体"/>
          <w:sz w:val="24"/>
          <w:szCs w:val="24"/>
        </w:rPr>
        <w:t>15.5其他：□无。□（根据实际情况填写需要增加的内容）。</w:t>
      </w:r>
    </w:p>
    <w:p w14:paraId="03E6B3C8">
      <w:pPr>
        <w:pStyle w:val="13"/>
        <w:widowControl/>
        <w:spacing w:before="60" w:beforeAutospacing="0" w:after="60" w:afterAutospacing="0" w:line="348" w:lineRule="atLeast"/>
        <w:jc w:val="center"/>
        <w:rPr>
          <w:sz w:val="24"/>
          <w:szCs w:val="24"/>
        </w:rPr>
      </w:pPr>
      <w:r>
        <w:rPr>
          <w:rFonts w:hint="eastAsia" w:ascii="宋体" w:hAnsi="宋体" w:cs="宋体"/>
          <w:sz w:val="24"/>
          <w:szCs w:val="24"/>
        </w:rPr>
        <w:t>（以下无正文）</w:t>
      </w:r>
    </w:p>
    <w:p w14:paraId="6653B55F">
      <w:pPr>
        <w:pStyle w:val="13"/>
        <w:widowControl/>
        <w:spacing w:before="60" w:beforeAutospacing="0" w:after="60" w:afterAutospacing="0" w:line="348" w:lineRule="atLeast"/>
        <w:rPr>
          <w:sz w:val="24"/>
          <w:szCs w:val="24"/>
        </w:rPr>
      </w:pPr>
      <w:r>
        <w:rPr>
          <w:rFonts w:hint="eastAsia" w:ascii="宋体" w:hAnsi="宋体" w:cs="宋体"/>
          <w:sz w:val="24"/>
          <w:szCs w:val="24"/>
        </w:rPr>
        <w:t> </w:t>
      </w:r>
    </w:p>
    <w:p w14:paraId="2BEB79AA">
      <w:pPr>
        <w:pStyle w:val="13"/>
        <w:widowControl/>
        <w:spacing w:before="60" w:beforeAutospacing="0" w:after="60" w:afterAutospacing="0" w:line="348" w:lineRule="atLeast"/>
        <w:rPr>
          <w:sz w:val="24"/>
          <w:szCs w:val="24"/>
        </w:rPr>
      </w:pPr>
      <w:r>
        <w:rPr>
          <w:rFonts w:hint="eastAsia" w:ascii="宋体" w:hAnsi="宋体" w:cs="宋体"/>
          <w:sz w:val="24"/>
          <w:szCs w:val="24"/>
        </w:rPr>
        <w:t> </w:t>
      </w:r>
    </w:p>
    <w:p w14:paraId="661DD0CE">
      <w:pPr>
        <w:pStyle w:val="13"/>
        <w:widowControl/>
        <w:spacing w:before="60" w:beforeAutospacing="0" w:after="60" w:afterAutospacing="0" w:line="348" w:lineRule="atLeast"/>
        <w:rPr>
          <w:sz w:val="24"/>
          <w:szCs w:val="24"/>
        </w:rPr>
      </w:pPr>
      <w:r>
        <w:rPr>
          <w:rFonts w:hint="eastAsia" w:ascii="宋体" w:hAnsi="宋体" w:cs="宋体"/>
          <w:sz w:val="24"/>
          <w:szCs w:val="24"/>
        </w:rPr>
        <w:t>甲方：                                 乙方：</w:t>
      </w:r>
    </w:p>
    <w:p w14:paraId="513BFEC9">
      <w:pPr>
        <w:pStyle w:val="13"/>
        <w:widowControl/>
        <w:spacing w:before="60" w:beforeAutospacing="0" w:after="60" w:afterAutospacing="0" w:line="348" w:lineRule="atLeast"/>
        <w:rPr>
          <w:sz w:val="24"/>
          <w:szCs w:val="24"/>
        </w:rPr>
      </w:pPr>
      <w:r>
        <w:rPr>
          <w:rFonts w:hint="eastAsia" w:ascii="宋体" w:hAnsi="宋体" w:cs="宋体"/>
          <w:sz w:val="24"/>
          <w:szCs w:val="24"/>
        </w:rPr>
        <w:t>住所：                                 住所：</w:t>
      </w:r>
    </w:p>
    <w:p w14:paraId="7EC8FF6D">
      <w:pPr>
        <w:pStyle w:val="13"/>
        <w:widowControl/>
        <w:spacing w:before="60" w:beforeAutospacing="0" w:after="60" w:afterAutospacing="0" w:line="348" w:lineRule="atLeast"/>
        <w:rPr>
          <w:sz w:val="24"/>
          <w:szCs w:val="24"/>
        </w:rPr>
      </w:pPr>
      <w:r>
        <w:rPr>
          <w:rFonts w:hint="eastAsia" w:ascii="宋体" w:hAnsi="宋体" w:cs="宋体"/>
          <w:sz w:val="24"/>
          <w:szCs w:val="24"/>
        </w:rPr>
        <w:t>单位负责人：                             单位负责人： </w:t>
      </w:r>
    </w:p>
    <w:p w14:paraId="2E253809">
      <w:pPr>
        <w:pStyle w:val="13"/>
        <w:widowControl/>
        <w:spacing w:before="60" w:beforeAutospacing="0" w:after="60" w:afterAutospacing="0" w:line="348" w:lineRule="atLeast"/>
        <w:rPr>
          <w:sz w:val="24"/>
          <w:szCs w:val="24"/>
        </w:rPr>
      </w:pPr>
      <w:r>
        <w:rPr>
          <w:rFonts w:hint="eastAsia" w:ascii="宋体" w:hAnsi="宋体" w:cs="宋体"/>
          <w:sz w:val="24"/>
          <w:szCs w:val="24"/>
        </w:rPr>
        <w:t>委托代理人：                             委托代理人： </w:t>
      </w:r>
    </w:p>
    <w:p w14:paraId="3D7ACA84">
      <w:pPr>
        <w:pStyle w:val="13"/>
        <w:widowControl/>
        <w:spacing w:before="60" w:beforeAutospacing="0" w:after="60" w:afterAutospacing="0" w:line="348" w:lineRule="atLeast"/>
        <w:rPr>
          <w:sz w:val="24"/>
          <w:szCs w:val="24"/>
        </w:rPr>
      </w:pPr>
      <w:r>
        <w:rPr>
          <w:rFonts w:hint="eastAsia" w:ascii="宋体" w:hAnsi="宋体" w:cs="宋体"/>
          <w:sz w:val="24"/>
          <w:szCs w:val="24"/>
        </w:rPr>
        <w:t>联系方法：                              联系方法：</w:t>
      </w:r>
    </w:p>
    <w:p w14:paraId="6879012D">
      <w:pPr>
        <w:pStyle w:val="13"/>
        <w:widowControl/>
        <w:spacing w:before="60" w:beforeAutospacing="0" w:after="60" w:afterAutospacing="0" w:line="348" w:lineRule="atLeast"/>
        <w:rPr>
          <w:sz w:val="24"/>
          <w:szCs w:val="24"/>
        </w:rPr>
      </w:pPr>
      <w:r>
        <w:rPr>
          <w:rFonts w:hint="eastAsia" w:ascii="宋体" w:hAnsi="宋体" w:cs="宋体"/>
          <w:sz w:val="24"/>
          <w:szCs w:val="24"/>
        </w:rPr>
        <w:t>开户银行：                              开户银行：</w:t>
      </w:r>
    </w:p>
    <w:p w14:paraId="322AC086">
      <w:pPr>
        <w:pStyle w:val="13"/>
        <w:widowControl/>
        <w:spacing w:before="60" w:beforeAutospacing="0" w:after="60" w:afterAutospacing="0" w:line="348" w:lineRule="atLeast"/>
        <w:rPr>
          <w:sz w:val="24"/>
          <w:szCs w:val="24"/>
        </w:rPr>
      </w:pPr>
      <w:r>
        <w:rPr>
          <w:rFonts w:hint="eastAsia" w:ascii="宋体" w:hAnsi="宋体" w:cs="宋体"/>
          <w:sz w:val="24"/>
          <w:szCs w:val="24"/>
        </w:rPr>
        <w:t>账号：                                 账号：</w:t>
      </w:r>
    </w:p>
    <w:p w14:paraId="089109B4">
      <w:pPr>
        <w:pStyle w:val="13"/>
        <w:widowControl/>
        <w:spacing w:before="60" w:beforeAutospacing="0" w:after="60" w:afterAutospacing="0" w:line="348" w:lineRule="atLeast"/>
        <w:rPr>
          <w:sz w:val="24"/>
          <w:szCs w:val="24"/>
        </w:rPr>
      </w:pPr>
      <w:r>
        <w:rPr>
          <w:rFonts w:hint="eastAsia" w:ascii="宋体" w:hAnsi="宋体" w:cs="宋体"/>
          <w:sz w:val="24"/>
          <w:szCs w:val="24"/>
        </w:rPr>
        <w:t> </w:t>
      </w:r>
    </w:p>
    <w:p w14:paraId="000A4A71">
      <w:pPr>
        <w:pStyle w:val="13"/>
        <w:widowControl/>
        <w:spacing w:before="60" w:beforeAutospacing="0" w:after="60" w:afterAutospacing="0" w:line="348" w:lineRule="atLeast"/>
        <w:rPr>
          <w:sz w:val="24"/>
          <w:szCs w:val="24"/>
        </w:rPr>
      </w:pPr>
      <w:r>
        <w:rPr>
          <w:rFonts w:hint="eastAsia" w:ascii="宋体" w:hAnsi="宋体" w:cs="宋体"/>
          <w:sz w:val="24"/>
          <w:szCs w:val="24"/>
        </w:rPr>
        <w:t> </w:t>
      </w:r>
    </w:p>
    <w:p w14:paraId="0FEEE7ED">
      <w:pPr>
        <w:pStyle w:val="13"/>
        <w:widowControl/>
        <w:spacing w:before="60" w:beforeAutospacing="0" w:after="60" w:afterAutospacing="0" w:line="348" w:lineRule="atLeast"/>
        <w:rPr>
          <w:sz w:val="24"/>
          <w:szCs w:val="24"/>
        </w:rPr>
      </w:pPr>
      <w:r>
        <w:rPr>
          <w:rFonts w:hint="eastAsia" w:ascii="宋体" w:hAnsi="宋体" w:cs="宋体"/>
          <w:sz w:val="24"/>
          <w:szCs w:val="24"/>
        </w:rPr>
        <w:t>签订地点：</w:t>
      </w:r>
      <w:r>
        <w:rPr>
          <w:rFonts w:hint="eastAsia" w:ascii="宋体" w:hAnsi="宋体" w:cs="宋体"/>
          <w:sz w:val="24"/>
          <w:szCs w:val="24"/>
          <w:u w:val="single"/>
        </w:rPr>
        <w:t>                </w:t>
      </w:r>
    </w:p>
    <w:p w14:paraId="11056364">
      <w:pPr>
        <w:pStyle w:val="13"/>
        <w:widowControl/>
        <w:spacing w:before="60" w:beforeAutospacing="0" w:after="60" w:afterAutospacing="0" w:line="348" w:lineRule="atLeast"/>
        <w:rPr>
          <w:sz w:val="24"/>
          <w:szCs w:val="24"/>
        </w:rPr>
      </w:pPr>
      <w:r>
        <w:rPr>
          <w:rFonts w:hint="eastAsia" w:ascii="宋体" w:hAnsi="宋体" w:cs="宋体"/>
          <w:sz w:val="24"/>
          <w:szCs w:val="24"/>
        </w:rPr>
        <w:t>签订日期：</w:t>
      </w: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w:t>
      </w:r>
    </w:p>
    <w:p w14:paraId="281C11D9">
      <w:pPr>
        <w:pStyle w:val="13"/>
        <w:widowControl/>
        <w:spacing w:before="60" w:beforeAutospacing="0" w:after="60" w:afterAutospacing="0" w:line="348" w:lineRule="atLeast"/>
      </w:pPr>
      <w:r>
        <w:rPr>
          <w:rFonts w:hint="eastAsia" w:ascii="宋体" w:hAnsi="宋体" w:cs="宋体"/>
          <w:sz w:val="19"/>
          <w:szCs w:val="19"/>
        </w:rPr>
        <w:t> </w:t>
      </w:r>
    </w:p>
    <w:p w14:paraId="53DB1E6C">
      <w:pPr>
        <w:pStyle w:val="13"/>
        <w:widowControl/>
        <w:spacing w:before="60" w:beforeAutospacing="0" w:after="60" w:afterAutospacing="0" w:line="348" w:lineRule="atLeast"/>
        <w:jc w:val="center"/>
      </w:pPr>
      <w:r>
        <w:rPr>
          <w:rStyle w:val="19"/>
          <w:rFonts w:hint="eastAsia" w:ascii="宋体" w:hAnsi="宋体" w:cs="宋体"/>
          <w:sz w:val="28"/>
          <w:szCs w:val="28"/>
        </w:rPr>
        <w:t> </w:t>
      </w:r>
    </w:p>
    <w:p w14:paraId="24947F8B">
      <w:pPr>
        <w:pStyle w:val="13"/>
        <w:widowControl/>
        <w:spacing w:before="60" w:beforeAutospacing="0" w:after="60" w:afterAutospacing="0" w:line="348" w:lineRule="atLeast"/>
        <w:jc w:val="center"/>
        <w:rPr>
          <w:rStyle w:val="19"/>
          <w:rFonts w:hint="eastAsia" w:ascii="宋体" w:hAnsi="宋体" w:cs="宋体"/>
          <w:sz w:val="28"/>
          <w:szCs w:val="28"/>
        </w:rPr>
      </w:pPr>
    </w:p>
    <w:p w14:paraId="665823D7">
      <w:pPr>
        <w:rPr>
          <w:rStyle w:val="19"/>
          <w:rFonts w:hint="eastAsia" w:ascii="宋体" w:hAnsi="宋体" w:cs="宋体"/>
          <w:sz w:val="28"/>
          <w:szCs w:val="28"/>
        </w:rPr>
      </w:pPr>
      <w:r>
        <w:rPr>
          <w:rStyle w:val="19"/>
          <w:rFonts w:hint="eastAsia" w:ascii="宋体" w:hAnsi="宋体" w:cs="宋体"/>
          <w:sz w:val="28"/>
          <w:szCs w:val="28"/>
        </w:rPr>
        <w:br w:type="page"/>
      </w:r>
    </w:p>
    <w:p w14:paraId="013CA32A">
      <w:pPr>
        <w:pStyle w:val="13"/>
        <w:widowControl/>
        <w:spacing w:before="60" w:beforeAutospacing="0" w:after="60" w:afterAutospacing="0" w:line="348" w:lineRule="atLeast"/>
        <w:jc w:val="center"/>
      </w:pPr>
      <w:r>
        <w:rPr>
          <w:rStyle w:val="19"/>
          <w:rFonts w:hint="eastAsia" w:ascii="宋体" w:hAnsi="宋体" w:cs="宋体"/>
          <w:sz w:val="28"/>
          <w:szCs w:val="28"/>
        </w:rPr>
        <w:t>第五章  响应文件格式</w:t>
      </w:r>
    </w:p>
    <w:p w14:paraId="411B7320">
      <w:pPr>
        <w:pStyle w:val="13"/>
        <w:widowControl/>
        <w:spacing w:before="60" w:beforeAutospacing="0" w:after="60" w:afterAutospacing="0"/>
        <w:jc w:val="center"/>
      </w:pPr>
      <w:r>
        <w:rPr>
          <w:rStyle w:val="19"/>
          <w:rFonts w:hint="eastAsia" w:ascii="宋体" w:hAnsi="宋体" w:cs="宋体"/>
          <w:sz w:val="28"/>
          <w:szCs w:val="28"/>
        </w:rPr>
        <w:t> </w:t>
      </w:r>
    </w:p>
    <w:p w14:paraId="217C1C76">
      <w:pPr>
        <w:pStyle w:val="13"/>
        <w:widowControl/>
        <w:spacing w:before="60" w:beforeAutospacing="0" w:after="60" w:afterAutospacing="0" w:line="348" w:lineRule="atLeast"/>
        <w:jc w:val="center"/>
      </w:pPr>
      <w:r>
        <w:rPr>
          <w:rStyle w:val="19"/>
          <w:rFonts w:hint="eastAsia" w:ascii="宋体" w:hAnsi="宋体" w:cs="宋体"/>
          <w:sz w:val="19"/>
          <w:szCs w:val="19"/>
        </w:rPr>
        <w:t>编制说明</w:t>
      </w:r>
    </w:p>
    <w:p w14:paraId="2B127337">
      <w:pPr>
        <w:pStyle w:val="13"/>
        <w:widowControl/>
        <w:spacing w:before="60" w:beforeAutospacing="0" w:after="60" w:afterAutospacing="0" w:line="348" w:lineRule="atLeast"/>
      </w:pPr>
      <w:r>
        <w:rPr>
          <w:rFonts w:hint="eastAsia" w:ascii="宋体" w:hAnsi="宋体" w:cs="宋体"/>
          <w:sz w:val="19"/>
          <w:szCs w:val="19"/>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12DFDC45">
      <w:pPr>
        <w:pStyle w:val="13"/>
        <w:widowControl/>
        <w:spacing w:before="60" w:beforeAutospacing="0" w:after="60" w:afterAutospacing="0" w:line="348" w:lineRule="atLeast"/>
      </w:pPr>
      <w:r>
        <w:rPr>
          <w:rFonts w:hint="eastAsia" w:ascii="宋体" w:hAnsi="宋体" w:cs="宋体"/>
          <w:sz w:val="19"/>
          <w:szCs w:val="19"/>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14:paraId="4F109C4D">
      <w:pPr>
        <w:pStyle w:val="13"/>
        <w:widowControl/>
        <w:spacing w:before="60" w:beforeAutospacing="0" w:after="60" w:afterAutospacing="0" w:line="348" w:lineRule="atLeast"/>
      </w:pPr>
      <w:r>
        <w:rPr>
          <w:sz w:val="19"/>
          <w:szCs w:val="19"/>
        </w:rPr>
        <w:t> </w:t>
      </w:r>
    </w:p>
    <w:p w14:paraId="2951FAC8">
      <w:pPr>
        <w:pStyle w:val="13"/>
        <w:widowControl/>
        <w:spacing w:before="60" w:beforeAutospacing="0" w:after="60" w:afterAutospacing="0"/>
        <w:rPr>
          <w:rStyle w:val="19"/>
          <w:rFonts w:hint="eastAsia" w:ascii="宋体" w:hAnsi="宋体" w:cs="宋体"/>
          <w:sz w:val="28"/>
          <w:szCs w:val="28"/>
        </w:rPr>
      </w:pPr>
      <w:r>
        <w:rPr>
          <w:rStyle w:val="19"/>
          <w:rFonts w:hint="eastAsia" w:ascii="宋体" w:hAnsi="宋体" w:cs="宋体"/>
          <w:sz w:val="28"/>
          <w:szCs w:val="28"/>
        </w:rPr>
        <w:t>  </w:t>
      </w:r>
    </w:p>
    <w:p w14:paraId="7C63DF16">
      <w:pPr>
        <w:rPr>
          <w:rStyle w:val="19"/>
          <w:rFonts w:hint="eastAsia" w:ascii="宋体" w:hAnsi="宋体" w:cs="宋体"/>
          <w:sz w:val="28"/>
          <w:szCs w:val="28"/>
        </w:rPr>
      </w:pPr>
    </w:p>
    <w:p w14:paraId="48FA4D69">
      <w:pPr>
        <w:pStyle w:val="13"/>
        <w:widowControl/>
        <w:spacing w:before="60" w:beforeAutospacing="0" w:after="60" w:afterAutospacing="0"/>
      </w:pPr>
      <w:r>
        <w:rPr>
          <w:rStyle w:val="19"/>
          <w:rFonts w:hint="eastAsia" w:ascii="宋体" w:hAnsi="宋体" w:cs="宋体"/>
          <w:sz w:val="28"/>
          <w:szCs w:val="28"/>
        </w:rPr>
        <w:t>            福建省政府采购项目竞争性磋商</w:t>
      </w:r>
    </w:p>
    <w:p w14:paraId="2D0317E0">
      <w:pPr>
        <w:pStyle w:val="13"/>
        <w:widowControl/>
        <w:spacing w:before="60" w:beforeAutospacing="0" w:after="60" w:afterAutospacing="0"/>
        <w:rPr>
          <w:rStyle w:val="19"/>
          <w:rFonts w:hint="eastAsia" w:ascii="宋体" w:hAnsi="宋体" w:eastAsia="宋体" w:cs="宋体"/>
          <w:sz w:val="19"/>
          <w:szCs w:val="19"/>
          <w:lang w:eastAsia="zh-CN"/>
        </w:rPr>
      </w:pPr>
      <w:r>
        <w:rPr>
          <w:rStyle w:val="19"/>
          <w:rFonts w:hint="eastAsia" w:ascii="宋体" w:hAnsi="宋体" w:cs="宋体"/>
          <w:sz w:val="19"/>
          <w:szCs w:val="19"/>
        </w:rPr>
        <w:t>                             响应文件</w:t>
      </w:r>
    </w:p>
    <w:p w14:paraId="0BCE329A">
      <w:pPr>
        <w:pStyle w:val="13"/>
        <w:widowControl/>
        <w:spacing w:before="60" w:beforeAutospacing="0" w:after="60" w:afterAutospacing="0"/>
      </w:pPr>
      <w:r>
        <w:rPr>
          <w:rStyle w:val="19"/>
          <w:rFonts w:hint="eastAsia" w:ascii="宋体" w:hAnsi="宋体" w:cs="宋体"/>
          <w:sz w:val="19"/>
          <w:szCs w:val="19"/>
        </w:rPr>
        <w:t>                             （首次）</w:t>
      </w:r>
    </w:p>
    <w:p w14:paraId="6F6C3484">
      <w:pPr>
        <w:pStyle w:val="13"/>
        <w:widowControl/>
        <w:spacing w:before="60" w:beforeAutospacing="0" w:after="60" w:afterAutospacing="0"/>
        <w:jc w:val="center"/>
      </w:pPr>
      <w:r>
        <w:rPr>
          <w:rFonts w:hint="eastAsia" w:ascii="宋体" w:hAnsi="宋体" w:cs="宋体"/>
        </w:rPr>
        <w:t> </w:t>
      </w:r>
    </w:p>
    <w:p w14:paraId="7C786F47">
      <w:pPr>
        <w:pStyle w:val="13"/>
        <w:widowControl/>
        <w:spacing w:before="60" w:beforeAutospacing="0" w:after="60" w:afterAutospacing="0"/>
        <w:jc w:val="center"/>
      </w:pPr>
      <w:r>
        <w:rPr>
          <w:rFonts w:hint="eastAsia" w:ascii="宋体" w:hAnsi="宋体" w:cs="宋体"/>
        </w:rPr>
        <w:t> </w:t>
      </w:r>
    </w:p>
    <w:p w14:paraId="758A1516">
      <w:pPr>
        <w:pStyle w:val="13"/>
        <w:widowControl/>
        <w:spacing w:before="60" w:beforeAutospacing="0" w:after="60" w:afterAutospacing="0"/>
        <w:ind w:firstLine="1008"/>
      </w:pPr>
      <w:r>
        <w:rPr>
          <w:rStyle w:val="19"/>
          <w:rFonts w:hint="eastAsia" w:ascii="宋体" w:hAnsi="宋体" w:cs="宋体"/>
          <w:sz w:val="19"/>
          <w:szCs w:val="19"/>
        </w:rPr>
        <w:t>项目名称：</w:t>
      </w:r>
      <w:r>
        <w:rPr>
          <w:rStyle w:val="19"/>
          <w:rFonts w:hint="eastAsia" w:ascii="宋体" w:hAnsi="宋体" w:cs="宋体"/>
          <w:sz w:val="28"/>
          <w:szCs w:val="28"/>
          <w:u w:val="single"/>
        </w:rPr>
        <w:t>               </w:t>
      </w:r>
    </w:p>
    <w:p w14:paraId="18D9270E">
      <w:pPr>
        <w:pStyle w:val="13"/>
        <w:widowControl/>
        <w:spacing w:before="60" w:beforeAutospacing="0" w:after="60" w:afterAutospacing="0"/>
        <w:ind w:firstLine="1008"/>
      </w:pPr>
      <w:r>
        <w:rPr>
          <w:rStyle w:val="19"/>
          <w:rFonts w:hint="eastAsia" w:ascii="宋体" w:hAnsi="宋体" w:cs="宋体"/>
          <w:sz w:val="19"/>
          <w:szCs w:val="19"/>
        </w:rPr>
        <w:t>项目编号：</w:t>
      </w:r>
      <w:r>
        <w:rPr>
          <w:rStyle w:val="19"/>
          <w:rFonts w:hint="eastAsia" w:ascii="宋体" w:hAnsi="宋体" w:cs="宋体"/>
          <w:sz w:val="28"/>
          <w:szCs w:val="28"/>
          <w:u w:val="single"/>
        </w:rPr>
        <w:t>                    </w:t>
      </w:r>
    </w:p>
    <w:p w14:paraId="2D72C90C">
      <w:pPr>
        <w:pStyle w:val="13"/>
        <w:widowControl/>
        <w:spacing w:before="60" w:beforeAutospacing="0" w:after="60" w:afterAutospacing="0"/>
        <w:ind w:firstLine="1008"/>
      </w:pPr>
      <w:r>
        <w:rPr>
          <w:rStyle w:val="19"/>
          <w:rFonts w:hint="eastAsia" w:ascii="宋体" w:hAnsi="宋体" w:cs="宋体"/>
          <w:sz w:val="19"/>
          <w:szCs w:val="19"/>
        </w:rPr>
        <w:t>合同包</w:t>
      </w:r>
      <w:r>
        <w:rPr>
          <w:rStyle w:val="19"/>
          <w:rFonts w:hint="eastAsia" w:ascii="宋体" w:hAnsi="宋体" w:cs="宋体"/>
          <w:sz w:val="28"/>
          <w:szCs w:val="28"/>
        </w:rPr>
        <w:t>: </w:t>
      </w:r>
      <w:r>
        <w:rPr>
          <w:rStyle w:val="19"/>
          <w:rFonts w:hint="eastAsia" w:ascii="宋体" w:hAnsi="宋体" w:cs="宋体"/>
          <w:sz w:val="28"/>
          <w:szCs w:val="28"/>
          <w:u w:val="single"/>
        </w:rPr>
        <w:t>                    </w:t>
      </w:r>
    </w:p>
    <w:p w14:paraId="728E5A0E">
      <w:pPr>
        <w:pStyle w:val="13"/>
        <w:widowControl/>
        <w:spacing w:before="60" w:beforeAutospacing="0" w:after="60" w:afterAutospacing="0"/>
      </w:pPr>
      <w:r>
        <w:rPr>
          <w:rStyle w:val="19"/>
          <w:rFonts w:hint="eastAsia" w:ascii="宋体" w:hAnsi="宋体" w:cs="宋体"/>
          <w:sz w:val="28"/>
          <w:szCs w:val="28"/>
        </w:rPr>
        <w:t> </w:t>
      </w:r>
    </w:p>
    <w:p w14:paraId="1F43C98D">
      <w:pPr>
        <w:pStyle w:val="13"/>
        <w:widowControl/>
        <w:spacing w:before="60" w:beforeAutospacing="0" w:after="60" w:afterAutospacing="0"/>
      </w:pPr>
      <w:r>
        <w:rPr>
          <w:rStyle w:val="19"/>
          <w:rFonts w:hint="eastAsia" w:ascii="宋体" w:hAnsi="宋体" w:cs="宋体"/>
          <w:sz w:val="28"/>
          <w:szCs w:val="28"/>
        </w:rPr>
        <w:t>    </w:t>
      </w:r>
      <w:r>
        <w:rPr>
          <w:rStyle w:val="19"/>
          <w:rFonts w:hint="eastAsia" w:ascii="宋体" w:hAnsi="宋体" w:cs="宋体"/>
          <w:sz w:val="19"/>
          <w:szCs w:val="19"/>
        </w:rPr>
        <w:t>供应商名称 ：</w:t>
      </w:r>
      <w:r>
        <w:rPr>
          <w:rStyle w:val="19"/>
          <w:rFonts w:hint="eastAsia" w:ascii="宋体" w:hAnsi="宋体" w:cs="宋体"/>
          <w:sz w:val="19"/>
          <w:szCs w:val="19"/>
          <w:u w:val="single"/>
        </w:rPr>
        <w:t>               </w:t>
      </w:r>
    </w:p>
    <w:p w14:paraId="0449A45E">
      <w:pPr>
        <w:pStyle w:val="13"/>
        <w:widowControl/>
        <w:spacing w:before="60" w:beforeAutospacing="0" w:after="60" w:afterAutospacing="0"/>
      </w:pPr>
      <w:r>
        <w:rPr>
          <w:rStyle w:val="19"/>
          <w:rFonts w:hint="eastAsia" w:ascii="宋体" w:hAnsi="宋体" w:cs="宋体"/>
          <w:sz w:val="28"/>
          <w:szCs w:val="28"/>
        </w:rPr>
        <w:t>    </w:t>
      </w:r>
      <w:r>
        <w:rPr>
          <w:rStyle w:val="19"/>
          <w:rFonts w:hint="eastAsia" w:ascii="宋体" w:hAnsi="宋体" w:cs="宋体"/>
          <w:sz w:val="19"/>
          <w:szCs w:val="19"/>
        </w:rPr>
        <w:t>日   期 ：</w:t>
      </w:r>
      <w:r>
        <w:rPr>
          <w:rStyle w:val="19"/>
          <w:rFonts w:hint="eastAsia" w:ascii="宋体" w:hAnsi="宋体" w:cs="宋体"/>
          <w:sz w:val="19"/>
          <w:szCs w:val="19"/>
          <w:u w:val="single"/>
        </w:rPr>
        <w:t>               </w:t>
      </w:r>
    </w:p>
    <w:p w14:paraId="21E52397">
      <w:pPr>
        <w:pStyle w:val="13"/>
        <w:widowControl/>
        <w:spacing w:before="60" w:beforeAutospacing="0" w:after="60" w:afterAutospacing="0"/>
        <w:jc w:val="center"/>
        <w:rPr>
          <w:rStyle w:val="19"/>
          <w:rFonts w:hint="eastAsia" w:ascii="宋体" w:hAnsi="宋体" w:eastAsia="宋体" w:cs="宋体"/>
          <w:sz w:val="19"/>
          <w:szCs w:val="19"/>
          <w:u w:val="single"/>
          <w:lang w:eastAsia="zh-CN"/>
        </w:rPr>
      </w:pPr>
    </w:p>
    <w:p w14:paraId="25D67D16">
      <w:pPr>
        <w:pStyle w:val="13"/>
        <w:widowControl/>
        <w:spacing w:before="60" w:beforeAutospacing="0" w:after="60" w:afterAutospacing="0"/>
        <w:jc w:val="center"/>
        <w:rPr>
          <w:rStyle w:val="19"/>
          <w:rFonts w:hint="eastAsia" w:ascii="宋体" w:hAnsi="宋体" w:eastAsia="宋体" w:cs="宋体"/>
          <w:sz w:val="19"/>
          <w:szCs w:val="19"/>
          <w:u w:val="single"/>
          <w:lang w:eastAsia="zh-CN"/>
        </w:rPr>
      </w:pPr>
    </w:p>
    <w:p w14:paraId="50A05C64">
      <w:pPr>
        <w:pStyle w:val="13"/>
        <w:widowControl/>
        <w:spacing w:before="60" w:beforeAutospacing="0" w:after="60" w:afterAutospacing="0"/>
        <w:jc w:val="center"/>
        <w:rPr>
          <w:rStyle w:val="19"/>
          <w:rFonts w:hint="eastAsia" w:ascii="宋体" w:hAnsi="宋体" w:eastAsia="宋体" w:cs="宋体"/>
          <w:sz w:val="19"/>
          <w:szCs w:val="19"/>
          <w:u w:val="single"/>
          <w:lang w:eastAsia="zh-CN"/>
        </w:rPr>
      </w:pPr>
    </w:p>
    <w:p w14:paraId="2E776909">
      <w:pPr>
        <w:pStyle w:val="13"/>
        <w:widowControl/>
        <w:spacing w:before="60" w:beforeAutospacing="0" w:after="60" w:afterAutospacing="0"/>
        <w:jc w:val="center"/>
      </w:pPr>
      <w:r>
        <w:rPr>
          <w:rStyle w:val="19"/>
          <w:rFonts w:hint="eastAsia" w:ascii="宋体" w:hAnsi="宋体" w:cs="宋体"/>
          <w:sz w:val="28"/>
          <w:szCs w:val="28"/>
        </w:rPr>
        <w:t>目  录</w:t>
      </w:r>
    </w:p>
    <w:p w14:paraId="1D017CE3">
      <w:pPr>
        <w:pStyle w:val="13"/>
        <w:widowControl/>
        <w:spacing w:before="60" w:beforeAutospacing="0" w:after="60" w:afterAutospacing="0" w:line="372" w:lineRule="atLeast"/>
      </w:pPr>
      <w:r>
        <w:rPr>
          <w:sz w:val="19"/>
          <w:szCs w:val="19"/>
        </w:rPr>
        <w:t> </w:t>
      </w:r>
    </w:p>
    <w:p w14:paraId="46D0C00C">
      <w:pPr>
        <w:pStyle w:val="13"/>
        <w:widowControl/>
        <w:spacing w:before="60" w:beforeAutospacing="0" w:after="60" w:afterAutospacing="0" w:line="372" w:lineRule="atLeast"/>
      </w:pPr>
      <w:r>
        <w:rPr>
          <w:rFonts w:hint="eastAsia" w:ascii="宋体" w:hAnsi="宋体" w:cs="宋体"/>
          <w:sz w:val="19"/>
          <w:szCs w:val="19"/>
        </w:rPr>
        <w:t>附件1：响应函</w:t>
      </w:r>
    </w:p>
    <w:p w14:paraId="5BAA8296">
      <w:pPr>
        <w:pStyle w:val="13"/>
        <w:widowControl/>
        <w:spacing w:before="60" w:beforeAutospacing="0" w:after="60" w:afterAutospacing="0" w:line="372" w:lineRule="atLeast"/>
      </w:pPr>
      <w:r>
        <w:rPr>
          <w:rFonts w:hint="eastAsia" w:ascii="宋体" w:hAnsi="宋体" w:cs="宋体"/>
          <w:sz w:val="19"/>
          <w:szCs w:val="19"/>
        </w:rPr>
        <w:t>附件2：报价一览表（含详细报价书）</w:t>
      </w:r>
    </w:p>
    <w:p w14:paraId="36FBCD8E">
      <w:pPr>
        <w:pStyle w:val="13"/>
        <w:widowControl/>
        <w:spacing w:before="60" w:beforeAutospacing="0" w:after="60" w:afterAutospacing="0" w:line="372" w:lineRule="atLeast"/>
      </w:pPr>
      <w:r>
        <w:rPr>
          <w:rFonts w:hint="eastAsia" w:ascii="宋体" w:hAnsi="宋体" w:cs="宋体"/>
          <w:sz w:val="19"/>
          <w:szCs w:val="19"/>
        </w:rPr>
        <w:t>附件3：资格证明文件</w:t>
      </w:r>
    </w:p>
    <w:p w14:paraId="23C3715D">
      <w:pPr>
        <w:pStyle w:val="13"/>
        <w:widowControl/>
        <w:spacing w:before="60" w:beforeAutospacing="0" w:after="60" w:afterAutospacing="0" w:line="372" w:lineRule="atLeast"/>
      </w:pPr>
      <w:r>
        <w:rPr>
          <w:rFonts w:hint="eastAsia" w:ascii="宋体" w:hAnsi="宋体" w:cs="宋体"/>
          <w:sz w:val="19"/>
          <w:szCs w:val="19"/>
        </w:rPr>
        <w:t>附件4：磋商保证金凭证</w:t>
      </w:r>
    </w:p>
    <w:p w14:paraId="3A9EE0B3">
      <w:pPr>
        <w:pStyle w:val="13"/>
        <w:widowControl/>
        <w:spacing w:before="60" w:beforeAutospacing="0" w:after="60" w:afterAutospacing="0" w:line="372" w:lineRule="atLeast"/>
      </w:pPr>
      <w:r>
        <w:rPr>
          <w:rFonts w:hint="eastAsia" w:ascii="宋体" w:hAnsi="宋体" w:cs="宋体"/>
          <w:sz w:val="19"/>
          <w:szCs w:val="19"/>
        </w:rPr>
        <w:t>附件5：技术和商务偏离表</w:t>
      </w:r>
    </w:p>
    <w:p w14:paraId="16106494">
      <w:pPr>
        <w:pStyle w:val="13"/>
        <w:widowControl/>
        <w:spacing w:before="60" w:beforeAutospacing="0" w:after="60" w:afterAutospacing="0" w:line="372" w:lineRule="atLeast"/>
      </w:pPr>
      <w:r>
        <w:rPr>
          <w:rFonts w:hint="eastAsia" w:ascii="宋体" w:hAnsi="宋体" w:cs="宋体"/>
          <w:sz w:val="19"/>
          <w:szCs w:val="19"/>
        </w:rPr>
        <w:t>附件6：相关技术、商务、服务响应承诺及资料</w:t>
      </w:r>
    </w:p>
    <w:p w14:paraId="11050458">
      <w:pPr>
        <w:pStyle w:val="13"/>
        <w:widowControl/>
        <w:spacing w:before="60" w:beforeAutospacing="0" w:after="60" w:afterAutospacing="0" w:line="372" w:lineRule="atLeast"/>
      </w:pPr>
      <w:r>
        <w:rPr>
          <w:rFonts w:hint="eastAsia" w:ascii="宋体" w:hAnsi="宋体" w:cs="宋体"/>
          <w:sz w:val="19"/>
          <w:szCs w:val="19"/>
        </w:rPr>
        <w:t>附件7：供应商提交的其他资料</w:t>
      </w:r>
    </w:p>
    <w:p w14:paraId="5F0757AD">
      <w:pPr>
        <w:pStyle w:val="13"/>
        <w:widowControl/>
        <w:spacing w:before="60" w:beforeAutospacing="0" w:after="60" w:afterAutospacing="0" w:line="372" w:lineRule="atLeast"/>
      </w:pPr>
      <w:r>
        <w:rPr>
          <w:rFonts w:hint="eastAsia" w:ascii="宋体" w:hAnsi="宋体" w:cs="宋体"/>
          <w:sz w:val="19"/>
          <w:szCs w:val="19"/>
        </w:rPr>
        <w:t>附件8：要求作为响应文件组成部分的其他内容（若有）</w:t>
      </w:r>
    </w:p>
    <w:p w14:paraId="549DEC26">
      <w:pPr>
        <w:pStyle w:val="13"/>
        <w:widowControl/>
        <w:spacing w:before="60" w:beforeAutospacing="0" w:after="60" w:afterAutospacing="0" w:line="372" w:lineRule="atLeast"/>
      </w:pPr>
      <w:r>
        <w:rPr>
          <w:sz w:val="19"/>
          <w:szCs w:val="19"/>
        </w:rPr>
        <w:t> </w:t>
      </w:r>
    </w:p>
    <w:p w14:paraId="44881C5C">
      <w:pPr>
        <w:pStyle w:val="13"/>
        <w:widowControl/>
        <w:spacing w:before="60" w:beforeAutospacing="0" w:after="192" w:afterAutospacing="0" w:line="396" w:lineRule="atLeast"/>
      </w:pPr>
      <w:r>
        <w:rPr>
          <w:rFonts w:hint="eastAsia" w:ascii="宋体" w:hAnsi="宋体" w:cs="宋体"/>
          <w:sz w:val="19"/>
          <w:szCs w:val="19"/>
        </w:rPr>
        <w:t> </w:t>
      </w:r>
    </w:p>
    <w:p w14:paraId="1E193EF0">
      <w:pPr>
        <w:pStyle w:val="13"/>
        <w:widowControl/>
        <w:spacing w:before="60" w:beforeAutospacing="0" w:after="60" w:afterAutospacing="0" w:line="396" w:lineRule="atLeast"/>
      </w:pPr>
      <w:r>
        <w:rPr>
          <w:rFonts w:hint="eastAsia" w:ascii="宋体" w:hAnsi="宋体" w:cs="宋体"/>
          <w:sz w:val="19"/>
          <w:szCs w:val="19"/>
        </w:rPr>
        <w:t>附件1</w:t>
      </w:r>
      <w:r>
        <w:rPr>
          <w:rFonts w:hint="eastAsia" w:ascii="宋体" w:hAnsi="宋体" w:cs="宋体"/>
          <w:sz w:val="16"/>
          <w:szCs w:val="16"/>
        </w:rPr>
        <w:t> </w:t>
      </w:r>
      <w:r>
        <w:rPr>
          <w:rFonts w:hint="eastAsia" w:ascii="宋体" w:hAnsi="宋体" w:cs="宋体"/>
          <w:sz w:val="22"/>
          <w:szCs w:val="22"/>
        </w:rPr>
        <w:t>              </w:t>
      </w:r>
      <w:r>
        <w:rPr>
          <w:rStyle w:val="19"/>
          <w:rFonts w:hint="eastAsia" w:ascii="宋体" w:hAnsi="宋体" w:cs="宋体"/>
          <w:sz w:val="28"/>
          <w:szCs w:val="28"/>
        </w:rPr>
        <w:t>磋商响应声明</w:t>
      </w:r>
    </w:p>
    <w:p w14:paraId="08A91D2D">
      <w:pPr>
        <w:pStyle w:val="13"/>
        <w:widowControl/>
        <w:spacing w:before="60" w:beforeAutospacing="0" w:after="60" w:afterAutospacing="0" w:line="348" w:lineRule="atLeast"/>
      </w:pPr>
      <w:r>
        <w:rPr>
          <w:rFonts w:hint="eastAsia" w:ascii="宋体" w:hAnsi="宋体" w:cs="宋体"/>
          <w:sz w:val="19"/>
          <w:szCs w:val="19"/>
        </w:rPr>
        <w:t> </w:t>
      </w:r>
    </w:p>
    <w:p w14:paraId="3C1B20CC">
      <w:pPr>
        <w:pStyle w:val="13"/>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       </w:t>
      </w:r>
    </w:p>
    <w:p w14:paraId="2425DBAC">
      <w:pPr>
        <w:pStyle w:val="13"/>
        <w:widowControl/>
        <w:spacing w:before="60" w:beforeAutospacing="0" w:after="60" w:afterAutospacing="0" w:line="348" w:lineRule="atLeast"/>
      </w:pPr>
      <w:r>
        <w:rPr>
          <w:rFonts w:hint="eastAsia" w:ascii="宋体" w:hAnsi="宋体" w:cs="宋体"/>
          <w:sz w:val="19"/>
          <w:szCs w:val="19"/>
        </w:rPr>
        <w:t>    1.根据贵方为</w:t>
      </w:r>
      <w:r>
        <w:rPr>
          <w:rFonts w:hint="eastAsia" w:ascii="宋体" w:hAnsi="宋体" w:cs="宋体"/>
          <w:sz w:val="19"/>
          <w:szCs w:val="19"/>
          <w:u w:val="single"/>
        </w:rPr>
        <w:t>                   </w:t>
      </w:r>
      <w:r>
        <w:rPr>
          <w:rFonts w:hint="eastAsia" w:ascii="宋体" w:hAnsi="宋体" w:cs="宋体"/>
          <w:sz w:val="19"/>
          <w:szCs w:val="19"/>
        </w:rPr>
        <w:t>项目（项目编号:</w:t>
      </w:r>
      <w:r>
        <w:rPr>
          <w:rFonts w:hint="eastAsia" w:ascii="宋体" w:hAnsi="宋体" w:cs="宋体"/>
          <w:sz w:val="19"/>
          <w:szCs w:val="19"/>
          <w:u w:val="single"/>
        </w:rPr>
        <w:t>        </w:t>
      </w:r>
      <w:r>
        <w:rPr>
          <w:rFonts w:hint="eastAsia" w:ascii="宋体" w:hAnsi="宋体" w:cs="宋体"/>
          <w:sz w:val="19"/>
          <w:szCs w:val="19"/>
        </w:rPr>
        <w:t>）的采购公告（或采购邀请书），我方签字代表</w:t>
      </w:r>
      <w:r>
        <w:rPr>
          <w:rFonts w:hint="eastAsia" w:ascii="宋体" w:hAnsi="宋体" w:cs="宋体"/>
          <w:sz w:val="19"/>
          <w:szCs w:val="19"/>
          <w:u w:val="single"/>
        </w:rPr>
        <w:t>          （全名、职务）   </w:t>
      </w:r>
      <w:r>
        <w:rPr>
          <w:rFonts w:hint="eastAsia" w:ascii="宋体" w:hAnsi="宋体" w:cs="宋体"/>
          <w:sz w:val="19"/>
          <w:szCs w:val="19"/>
        </w:rPr>
        <w:t>经正式授权并代表的供应商</w:t>
      </w:r>
      <w:r>
        <w:rPr>
          <w:rFonts w:hint="eastAsia" w:ascii="宋体" w:hAnsi="宋体" w:cs="宋体"/>
          <w:sz w:val="19"/>
          <w:szCs w:val="19"/>
          <w:u w:val="single"/>
        </w:rPr>
        <w:t>          （供应商名称、地址）    </w:t>
      </w:r>
      <w:r>
        <w:rPr>
          <w:rFonts w:hint="eastAsia" w:ascii="宋体" w:hAnsi="宋体" w:cs="宋体"/>
          <w:sz w:val="19"/>
          <w:szCs w:val="19"/>
        </w:rPr>
        <w:t>提交包含下述内容的首次响应文件纸质文本正本</w:t>
      </w:r>
      <w:r>
        <w:rPr>
          <w:rFonts w:hint="eastAsia" w:ascii="宋体" w:hAnsi="宋体" w:cs="宋体"/>
          <w:sz w:val="19"/>
          <w:szCs w:val="19"/>
          <w:u w:val="single"/>
        </w:rPr>
        <w:t>       </w:t>
      </w:r>
      <w:r>
        <w:rPr>
          <w:rFonts w:hint="eastAsia" w:ascii="宋体" w:hAnsi="宋体" w:cs="宋体"/>
          <w:sz w:val="19"/>
          <w:szCs w:val="19"/>
        </w:rPr>
        <w:t>套，副本</w:t>
      </w:r>
      <w:r>
        <w:rPr>
          <w:rFonts w:hint="eastAsia" w:ascii="宋体" w:hAnsi="宋体" w:cs="宋体"/>
          <w:sz w:val="19"/>
          <w:szCs w:val="19"/>
          <w:u w:val="single"/>
        </w:rPr>
        <w:t>      </w:t>
      </w:r>
      <w:r>
        <w:rPr>
          <w:rFonts w:hint="eastAsia" w:ascii="宋体" w:hAnsi="宋体" w:cs="宋体"/>
          <w:sz w:val="19"/>
          <w:szCs w:val="19"/>
        </w:rPr>
        <w:t>套及电子文档</w:t>
      </w:r>
      <w:r>
        <w:rPr>
          <w:rFonts w:hint="eastAsia" w:ascii="宋体" w:hAnsi="宋体" w:cs="宋体"/>
          <w:sz w:val="19"/>
          <w:szCs w:val="19"/>
          <w:u w:val="single"/>
        </w:rPr>
        <w:t>        </w:t>
      </w:r>
      <w:r>
        <w:rPr>
          <w:rFonts w:hint="eastAsia" w:ascii="宋体" w:hAnsi="宋体" w:cs="宋体"/>
          <w:sz w:val="19"/>
          <w:szCs w:val="19"/>
        </w:rPr>
        <w:t>套。</w:t>
      </w:r>
    </w:p>
    <w:p w14:paraId="4CC72574">
      <w:pPr>
        <w:pStyle w:val="13"/>
        <w:widowControl/>
        <w:spacing w:before="60" w:beforeAutospacing="0" w:after="60" w:afterAutospacing="0" w:line="348" w:lineRule="atLeast"/>
        <w:ind w:firstLine="384"/>
      </w:pPr>
      <w:r>
        <w:rPr>
          <w:rFonts w:hint="eastAsia" w:ascii="宋体" w:hAnsi="宋体" w:cs="宋体"/>
          <w:sz w:val="19"/>
          <w:szCs w:val="19"/>
        </w:rPr>
        <w:t>（1）响应函</w:t>
      </w:r>
    </w:p>
    <w:p w14:paraId="3CE4F555">
      <w:pPr>
        <w:pStyle w:val="13"/>
        <w:widowControl/>
        <w:spacing w:before="60" w:beforeAutospacing="0" w:after="60" w:afterAutospacing="0" w:line="348" w:lineRule="atLeast"/>
        <w:ind w:firstLine="384"/>
      </w:pPr>
      <w:r>
        <w:rPr>
          <w:rFonts w:hint="eastAsia" w:ascii="宋体" w:hAnsi="宋体" w:cs="宋体"/>
          <w:sz w:val="19"/>
          <w:szCs w:val="19"/>
        </w:rPr>
        <w:t>（2）报价一览表（含详细报价书）</w:t>
      </w:r>
    </w:p>
    <w:p w14:paraId="518D1256">
      <w:pPr>
        <w:pStyle w:val="13"/>
        <w:widowControl/>
        <w:spacing w:before="60" w:beforeAutospacing="0" w:after="60" w:afterAutospacing="0" w:line="348" w:lineRule="atLeast"/>
        <w:ind w:firstLine="384"/>
      </w:pPr>
      <w:r>
        <w:rPr>
          <w:rFonts w:hint="eastAsia" w:ascii="宋体" w:hAnsi="宋体" w:cs="宋体"/>
          <w:sz w:val="19"/>
          <w:szCs w:val="19"/>
        </w:rPr>
        <w:t>（3）资格证明文件</w:t>
      </w:r>
    </w:p>
    <w:p w14:paraId="0C45970E">
      <w:pPr>
        <w:pStyle w:val="13"/>
        <w:widowControl/>
        <w:spacing w:before="60" w:beforeAutospacing="0" w:after="60" w:afterAutospacing="0" w:line="348" w:lineRule="atLeast"/>
        <w:ind w:firstLine="384"/>
      </w:pPr>
      <w:r>
        <w:rPr>
          <w:rFonts w:hint="eastAsia" w:ascii="宋体" w:hAnsi="宋体" w:cs="宋体"/>
          <w:sz w:val="19"/>
          <w:szCs w:val="19"/>
        </w:rPr>
        <w:t>（4）磋商保证金凭证</w:t>
      </w:r>
    </w:p>
    <w:p w14:paraId="22602125">
      <w:pPr>
        <w:pStyle w:val="13"/>
        <w:widowControl/>
        <w:spacing w:before="60" w:beforeAutospacing="0" w:after="60" w:afterAutospacing="0" w:line="348" w:lineRule="atLeast"/>
        <w:ind w:firstLine="384"/>
      </w:pPr>
      <w:r>
        <w:rPr>
          <w:rFonts w:hint="eastAsia" w:ascii="宋体" w:hAnsi="宋体" w:cs="宋体"/>
          <w:sz w:val="19"/>
          <w:szCs w:val="19"/>
        </w:rPr>
        <w:t>（5）技术和商务偏离表</w:t>
      </w:r>
    </w:p>
    <w:p w14:paraId="594A62E8">
      <w:pPr>
        <w:pStyle w:val="13"/>
        <w:widowControl/>
        <w:spacing w:before="60" w:beforeAutospacing="0" w:after="60" w:afterAutospacing="0" w:line="348" w:lineRule="atLeast"/>
        <w:ind w:firstLine="384"/>
      </w:pPr>
      <w:r>
        <w:rPr>
          <w:rFonts w:hint="eastAsia" w:ascii="宋体" w:hAnsi="宋体" w:cs="宋体"/>
          <w:sz w:val="19"/>
          <w:szCs w:val="19"/>
        </w:rPr>
        <w:t>（6）相关技术、商务、服务响应承诺及资料</w:t>
      </w:r>
    </w:p>
    <w:p w14:paraId="3E61BEAE">
      <w:pPr>
        <w:pStyle w:val="13"/>
        <w:widowControl/>
        <w:spacing w:before="60" w:beforeAutospacing="0" w:after="60" w:afterAutospacing="0" w:line="348" w:lineRule="atLeast"/>
        <w:ind w:firstLine="384"/>
      </w:pPr>
      <w:r>
        <w:rPr>
          <w:rFonts w:hint="eastAsia" w:ascii="宋体" w:hAnsi="宋体" w:cs="宋体"/>
          <w:sz w:val="19"/>
          <w:szCs w:val="19"/>
        </w:rPr>
        <w:t>（7）供应商提交的其他资料</w:t>
      </w:r>
    </w:p>
    <w:p w14:paraId="5AD59124">
      <w:pPr>
        <w:pStyle w:val="13"/>
        <w:widowControl/>
        <w:spacing w:before="60" w:beforeAutospacing="0" w:after="60" w:afterAutospacing="0" w:line="348" w:lineRule="atLeast"/>
        <w:ind w:firstLine="384"/>
      </w:pPr>
      <w:r>
        <w:rPr>
          <w:rFonts w:hint="eastAsia" w:ascii="宋体" w:hAnsi="宋体" w:cs="宋体"/>
          <w:sz w:val="19"/>
          <w:szCs w:val="19"/>
        </w:rPr>
        <w:t>（8）按照磋商文件规定，要求作为响应文件组成部分的其他内容（若有）</w:t>
      </w:r>
    </w:p>
    <w:p w14:paraId="6FE01A28">
      <w:pPr>
        <w:pStyle w:val="13"/>
        <w:widowControl/>
        <w:spacing w:before="60" w:beforeAutospacing="0" w:after="60" w:afterAutospacing="0" w:line="348" w:lineRule="atLeast"/>
      </w:pPr>
      <w:r>
        <w:rPr>
          <w:rFonts w:hint="eastAsia" w:ascii="宋体" w:hAnsi="宋体" w:cs="宋体"/>
          <w:sz w:val="19"/>
          <w:szCs w:val="19"/>
        </w:rPr>
        <w:t>     2.据此函，我方宣布响应承诺如下：</w:t>
      </w:r>
    </w:p>
    <w:p w14:paraId="18477824">
      <w:pPr>
        <w:pStyle w:val="13"/>
        <w:widowControl/>
        <w:spacing w:before="60" w:beforeAutospacing="0" w:after="60" w:afterAutospacing="0" w:line="348" w:lineRule="atLeast"/>
        <w:ind w:firstLine="384"/>
      </w:pPr>
      <w:r>
        <w:rPr>
          <w:rFonts w:hint="eastAsia" w:ascii="宋体" w:hAnsi="宋体" w:cs="宋体"/>
          <w:sz w:val="19"/>
          <w:szCs w:val="19"/>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14:paraId="1D4FFC66">
      <w:pPr>
        <w:pStyle w:val="13"/>
        <w:widowControl/>
        <w:spacing w:before="60" w:beforeAutospacing="0" w:after="60" w:afterAutospacing="0" w:line="348" w:lineRule="atLeast"/>
      </w:pPr>
      <w:r>
        <w:rPr>
          <w:rFonts w:hint="eastAsia" w:ascii="宋体" w:hAnsi="宋体" w:cs="宋体"/>
          <w:sz w:val="19"/>
          <w:szCs w:val="19"/>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14:paraId="0E2D1559">
      <w:pPr>
        <w:pStyle w:val="13"/>
        <w:widowControl/>
        <w:spacing w:before="60" w:beforeAutospacing="0" w:after="60" w:afterAutospacing="0" w:line="348" w:lineRule="atLeast"/>
      </w:pPr>
      <w:r>
        <w:rPr>
          <w:rFonts w:hint="eastAsia" w:ascii="宋体" w:hAnsi="宋体" w:cs="宋体"/>
          <w:sz w:val="19"/>
          <w:szCs w:val="19"/>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5B59A96E">
      <w:pPr>
        <w:pStyle w:val="13"/>
        <w:widowControl/>
        <w:spacing w:before="60" w:beforeAutospacing="0" w:after="60" w:afterAutospacing="0" w:line="348" w:lineRule="atLeast"/>
      </w:pPr>
      <w:r>
        <w:rPr>
          <w:rFonts w:hint="eastAsia" w:ascii="宋体" w:hAnsi="宋体" w:cs="宋体"/>
          <w:sz w:val="19"/>
          <w:szCs w:val="19"/>
        </w:rPr>
        <w:t>    2.4我方已经按照磋商文件要求提交磋商保证金。我方如果发生任何竞争性磋商文件中所述不予退还磋商保证金的情况，则我方的磋商保证金将被贵方不予退还，我方对此无异议。</w:t>
      </w:r>
    </w:p>
    <w:p w14:paraId="271A3792">
      <w:pPr>
        <w:pStyle w:val="13"/>
        <w:widowControl/>
        <w:spacing w:before="60" w:beforeAutospacing="0" w:after="60" w:afterAutospacing="0" w:line="348" w:lineRule="atLeast"/>
      </w:pPr>
      <w:r>
        <w:rPr>
          <w:rFonts w:hint="eastAsia" w:ascii="宋体" w:hAnsi="宋体" w:cs="宋体"/>
          <w:sz w:val="19"/>
          <w:szCs w:val="19"/>
        </w:rPr>
        <w:t>    2.5我方愿意向贵方提供任何与本项目磋商采购有关的数据或资料。若贵方需要，我方愿意提供我方作出的一切承诺的证明材料。</w:t>
      </w:r>
    </w:p>
    <w:p w14:paraId="4A5F3BBD">
      <w:pPr>
        <w:pStyle w:val="13"/>
        <w:widowControl/>
        <w:spacing w:before="60" w:beforeAutospacing="0" w:after="60" w:afterAutospacing="0" w:line="348" w:lineRule="atLeast"/>
      </w:pPr>
      <w:r>
        <w:rPr>
          <w:rFonts w:hint="eastAsia" w:ascii="宋体" w:hAnsi="宋体" w:cs="宋体"/>
          <w:sz w:val="19"/>
          <w:szCs w:val="19"/>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02715384">
      <w:pPr>
        <w:pStyle w:val="13"/>
        <w:widowControl/>
        <w:spacing w:before="60" w:beforeAutospacing="0" w:after="60" w:afterAutospacing="0" w:line="348" w:lineRule="atLeast"/>
      </w:pPr>
      <w:r>
        <w:rPr>
          <w:sz w:val="19"/>
          <w:szCs w:val="19"/>
        </w:rPr>
        <w:t> </w:t>
      </w:r>
    </w:p>
    <w:p w14:paraId="7C3EA47E">
      <w:pPr>
        <w:pStyle w:val="13"/>
        <w:widowControl/>
        <w:spacing w:before="60" w:beforeAutospacing="0" w:after="60" w:afterAutospacing="0" w:line="348" w:lineRule="atLeast"/>
        <w:ind w:firstLine="576"/>
      </w:pPr>
      <w:r>
        <w:rPr>
          <w:rFonts w:hint="eastAsia" w:ascii="宋体" w:hAnsi="宋体" w:cs="宋体"/>
          <w:sz w:val="19"/>
          <w:szCs w:val="19"/>
        </w:rPr>
        <w:t> </w:t>
      </w:r>
    </w:p>
    <w:p w14:paraId="47A3B6C8">
      <w:pPr>
        <w:pStyle w:val="13"/>
        <w:widowControl/>
        <w:spacing w:before="60" w:beforeAutospacing="0" w:after="60" w:afterAutospacing="0" w:line="348" w:lineRule="atLeast"/>
        <w:ind w:firstLine="576"/>
      </w:pPr>
      <w:r>
        <w:rPr>
          <w:rFonts w:hint="eastAsia" w:ascii="宋体" w:hAnsi="宋体" w:cs="宋体"/>
          <w:sz w:val="19"/>
          <w:szCs w:val="19"/>
        </w:rPr>
        <w:t>通信地址:</w:t>
      </w:r>
      <w:r>
        <w:rPr>
          <w:rFonts w:hint="eastAsia" w:ascii="宋体" w:hAnsi="宋体" w:cs="宋体"/>
          <w:sz w:val="19"/>
          <w:szCs w:val="19"/>
          <w:u w:val="single"/>
        </w:rPr>
        <w:t>         </w:t>
      </w:r>
      <w:r>
        <w:rPr>
          <w:rFonts w:hint="eastAsia" w:ascii="宋体" w:hAnsi="宋体" w:cs="宋体"/>
          <w:sz w:val="19"/>
          <w:szCs w:val="19"/>
          <w:u w:val="single"/>
          <w:lang w:val="en-US" w:eastAsia="zh-CN"/>
        </w:rPr>
        <w:t xml:space="preserve"> </w:t>
      </w:r>
      <w:r>
        <w:rPr>
          <w:rFonts w:hint="eastAsia" w:ascii="宋体" w:hAnsi="宋体" w:cs="宋体"/>
          <w:sz w:val="19"/>
          <w:szCs w:val="19"/>
        </w:rPr>
        <w:t>邮编：</w:t>
      </w:r>
      <w:r>
        <w:rPr>
          <w:rFonts w:hint="eastAsia" w:ascii="宋体" w:hAnsi="宋体" w:cs="宋体"/>
          <w:sz w:val="19"/>
          <w:szCs w:val="19"/>
          <w:u w:val="single"/>
        </w:rPr>
        <w:t>        </w:t>
      </w:r>
      <w:r>
        <w:rPr>
          <w:rFonts w:hint="eastAsia" w:ascii="宋体" w:hAnsi="宋体" w:cs="宋体"/>
          <w:sz w:val="19"/>
          <w:szCs w:val="19"/>
        </w:rPr>
        <w:t>传真号：</w:t>
      </w:r>
      <w:r>
        <w:rPr>
          <w:rFonts w:hint="eastAsia" w:ascii="宋体" w:hAnsi="宋体" w:cs="宋体"/>
          <w:sz w:val="19"/>
          <w:szCs w:val="19"/>
          <w:u w:val="single"/>
        </w:rPr>
        <w:t>           </w:t>
      </w:r>
    </w:p>
    <w:p w14:paraId="26012BBC">
      <w:pPr>
        <w:pStyle w:val="13"/>
        <w:widowControl/>
        <w:spacing w:before="60" w:beforeAutospacing="0" w:after="60" w:afterAutospacing="0" w:line="348" w:lineRule="atLeast"/>
      </w:pPr>
      <w:r>
        <w:rPr>
          <w:rFonts w:hint="eastAsia" w:ascii="宋体" w:hAnsi="宋体" w:cs="宋体"/>
          <w:sz w:val="19"/>
          <w:szCs w:val="19"/>
        </w:rPr>
        <w:t>    联系电话（固定电话和移动电话）：</w:t>
      </w:r>
      <w:r>
        <w:rPr>
          <w:rFonts w:hint="eastAsia" w:ascii="宋体" w:hAnsi="宋体" w:cs="宋体"/>
          <w:sz w:val="19"/>
          <w:szCs w:val="19"/>
          <w:u w:val="single"/>
        </w:rPr>
        <w:t>                          </w:t>
      </w:r>
    </w:p>
    <w:p w14:paraId="0F92CEAA">
      <w:pPr>
        <w:pStyle w:val="13"/>
        <w:widowControl/>
        <w:spacing w:before="60" w:beforeAutospacing="0" w:after="60" w:afterAutospacing="0" w:line="348" w:lineRule="atLeast"/>
      </w:pPr>
      <w:r>
        <w:rPr>
          <w:rFonts w:hint="eastAsia" w:ascii="宋体" w:hAnsi="宋体" w:cs="宋体"/>
          <w:sz w:val="19"/>
          <w:szCs w:val="19"/>
        </w:rPr>
        <w:t>    供应商代表：</w:t>
      </w:r>
      <w:r>
        <w:rPr>
          <w:rFonts w:hint="eastAsia" w:ascii="宋体" w:hAnsi="宋体" w:cs="宋体"/>
          <w:sz w:val="19"/>
          <w:szCs w:val="19"/>
          <w:u w:val="single"/>
        </w:rPr>
        <w:t>             （签字）                  </w:t>
      </w:r>
    </w:p>
    <w:p w14:paraId="00A8529F">
      <w:pPr>
        <w:pStyle w:val="13"/>
        <w:widowControl/>
        <w:spacing w:before="60" w:beforeAutospacing="0" w:after="60" w:afterAutospacing="0" w:line="348" w:lineRule="atLeast"/>
        <w:ind w:firstLine="576"/>
      </w:pPr>
      <w:r>
        <w:rPr>
          <w:rFonts w:hint="eastAsia" w:ascii="宋体" w:hAnsi="宋体" w:cs="宋体"/>
          <w:sz w:val="19"/>
          <w:szCs w:val="19"/>
        </w:rPr>
        <w:t>供应商代表电子信箱：</w:t>
      </w:r>
      <w:r>
        <w:rPr>
          <w:rFonts w:hint="eastAsia" w:ascii="宋体" w:hAnsi="宋体" w:cs="宋体"/>
          <w:sz w:val="19"/>
          <w:szCs w:val="19"/>
          <w:u w:val="single"/>
        </w:rPr>
        <w:t xml:space="preserve">                                  </w:t>
      </w:r>
    </w:p>
    <w:p w14:paraId="22363169">
      <w:pPr>
        <w:pStyle w:val="13"/>
        <w:widowControl/>
        <w:spacing w:before="60" w:beforeAutospacing="0" w:after="60" w:afterAutospacing="0" w:line="348" w:lineRule="atLeast"/>
      </w:pPr>
      <w:r>
        <w:rPr>
          <w:rFonts w:hint="eastAsia" w:ascii="宋体" w:hAnsi="宋体" w:cs="宋体"/>
          <w:sz w:val="19"/>
          <w:szCs w:val="19"/>
        </w:rPr>
        <w:t>    供应商：</w:t>
      </w:r>
      <w:r>
        <w:rPr>
          <w:rFonts w:hint="eastAsia" w:ascii="宋体" w:hAnsi="宋体" w:cs="宋体"/>
          <w:sz w:val="19"/>
          <w:szCs w:val="19"/>
          <w:u w:val="single"/>
        </w:rPr>
        <w:t>         （全称并加盖公章）              .</w:t>
      </w:r>
    </w:p>
    <w:p w14:paraId="267C7774">
      <w:pPr>
        <w:pStyle w:val="13"/>
        <w:widowControl/>
        <w:spacing w:before="60" w:beforeAutospacing="0" w:after="60" w:afterAutospacing="0" w:line="348" w:lineRule="atLeast"/>
        <w:ind w:firstLine="384"/>
      </w:pPr>
      <w:r>
        <w:rPr>
          <w:rFonts w:hint="eastAsia" w:ascii="宋体" w:hAnsi="宋体" w:cs="宋体"/>
          <w:sz w:val="19"/>
          <w:szCs w:val="19"/>
        </w:rPr>
        <w:t> 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0943F13C">
      <w:pPr>
        <w:pStyle w:val="13"/>
        <w:widowControl/>
        <w:spacing w:before="60" w:beforeAutospacing="0" w:after="60" w:afterAutospacing="0" w:line="348" w:lineRule="atLeast"/>
      </w:pPr>
      <w:r>
        <w:rPr>
          <w:rFonts w:hint="eastAsia" w:ascii="宋体" w:hAnsi="宋体" w:cs="宋体"/>
          <w:sz w:val="19"/>
          <w:szCs w:val="19"/>
        </w:rPr>
        <w:t> </w:t>
      </w:r>
    </w:p>
    <w:p w14:paraId="4D013B11">
      <w:pPr>
        <w:pStyle w:val="13"/>
        <w:widowControl/>
        <w:spacing w:before="60" w:beforeAutospacing="0" w:after="60" w:afterAutospacing="0" w:line="348" w:lineRule="atLeast"/>
      </w:pPr>
      <w:r>
        <w:rPr>
          <w:rStyle w:val="19"/>
          <w:rFonts w:hint="eastAsia" w:ascii="宋体" w:hAnsi="宋体" w:cs="宋体"/>
          <w:sz w:val="19"/>
          <w:szCs w:val="19"/>
        </w:rPr>
        <w:t> </w:t>
      </w:r>
    </w:p>
    <w:p w14:paraId="5899A892">
      <w:pPr>
        <w:pStyle w:val="13"/>
        <w:widowControl/>
        <w:spacing w:before="60" w:beforeAutospacing="0" w:after="60" w:afterAutospacing="0" w:line="300" w:lineRule="atLeast"/>
      </w:pPr>
      <w:r>
        <w:rPr>
          <w:rStyle w:val="19"/>
          <w:rFonts w:ascii="仿宋_GB2312" w:eastAsia="仿宋_GB2312" w:cs="仿宋_GB2312"/>
          <w:sz w:val="19"/>
          <w:szCs w:val="19"/>
        </w:rPr>
        <w:t> </w:t>
      </w:r>
    </w:p>
    <w:p w14:paraId="67BF0FC3">
      <w:pPr>
        <w:pStyle w:val="13"/>
        <w:widowControl/>
        <w:spacing w:before="60" w:beforeAutospacing="0" w:after="60" w:afterAutospacing="0"/>
      </w:pPr>
      <w:r>
        <w:rPr>
          <w:sz w:val="19"/>
          <w:szCs w:val="19"/>
        </w:rPr>
        <w:t> </w:t>
      </w:r>
    </w:p>
    <w:p w14:paraId="5058846E">
      <w:pPr>
        <w:pStyle w:val="13"/>
        <w:widowControl/>
        <w:spacing w:before="60" w:beforeAutospacing="0" w:after="60" w:afterAutospacing="0"/>
      </w:pPr>
      <w:r>
        <w:rPr>
          <w:rFonts w:hint="eastAsia" w:ascii="宋体" w:hAnsi="宋体" w:cs="宋体"/>
          <w:sz w:val="19"/>
          <w:szCs w:val="19"/>
        </w:rPr>
        <w:t>附件2</w:t>
      </w:r>
      <w:r>
        <w:rPr>
          <w:rFonts w:hint="eastAsia" w:ascii="宋体" w:hAnsi="宋体" w:cs="宋体"/>
          <w:sz w:val="22"/>
          <w:szCs w:val="22"/>
        </w:rPr>
        <w:t>             </w:t>
      </w:r>
      <w:r>
        <w:rPr>
          <w:rStyle w:val="19"/>
          <w:rFonts w:hint="eastAsia" w:ascii="宋体" w:hAnsi="宋体" w:cs="宋体"/>
          <w:sz w:val="28"/>
          <w:szCs w:val="28"/>
        </w:rPr>
        <w:t>报价一览表</w:t>
      </w:r>
    </w:p>
    <w:p w14:paraId="15726E31">
      <w:pPr>
        <w:pStyle w:val="13"/>
        <w:widowControl/>
        <w:spacing w:before="60" w:beforeAutospacing="0" w:after="60" w:afterAutospacing="0" w:line="300" w:lineRule="atLeast"/>
      </w:pPr>
      <w:r>
        <w:rPr>
          <w:rFonts w:hint="eastAsia" w:ascii="宋体" w:hAnsi="宋体" w:cs="宋体"/>
          <w:sz w:val="19"/>
          <w:szCs w:val="19"/>
        </w:rPr>
        <w:t> </w:t>
      </w:r>
    </w:p>
    <w:p w14:paraId="2219E7E0">
      <w:pPr>
        <w:pStyle w:val="13"/>
        <w:widowControl/>
        <w:spacing w:before="60" w:beforeAutospacing="0" w:after="60" w:afterAutospacing="0" w:line="300" w:lineRule="atLeast"/>
      </w:pPr>
      <w:r>
        <w:rPr>
          <w:rFonts w:hint="eastAsia" w:ascii="宋体" w:hAnsi="宋体" w:cs="宋体"/>
          <w:sz w:val="19"/>
          <w:szCs w:val="19"/>
        </w:rPr>
        <w:t>供应商名称：</w:t>
      </w:r>
      <w:r>
        <w:rPr>
          <w:rFonts w:hint="eastAsia" w:ascii="宋体" w:hAnsi="宋体" w:cs="宋体"/>
          <w:sz w:val="19"/>
          <w:szCs w:val="19"/>
          <w:u w:val="single"/>
        </w:rPr>
        <w:t>（全称加盖单位公章）</w:t>
      </w:r>
      <w:r>
        <w:rPr>
          <w:rFonts w:hint="eastAsia" w:ascii="宋体" w:hAnsi="宋体" w:cs="宋体"/>
          <w:sz w:val="19"/>
          <w:szCs w:val="19"/>
        </w:rPr>
        <w:t>项目编号∶</w:t>
      </w:r>
      <w:r>
        <w:rPr>
          <w:rFonts w:hint="eastAsia" w:ascii="宋体" w:hAnsi="宋体" w:cs="宋体"/>
          <w:sz w:val="19"/>
          <w:szCs w:val="19"/>
          <w:u w:val="single"/>
        </w:rPr>
        <w:t>         </w:t>
      </w:r>
      <w:r>
        <w:rPr>
          <w:rFonts w:hint="eastAsia" w:ascii="宋体" w:hAnsi="宋体" w:cs="宋体"/>
          <w:sz w:val="19"/>
          <w:szCs w:val="19"/>
        </w:rPr>
        <w:t> 货币单位：元人民币</w:t>
      </w:r>
    </w:p>
    <w:tbl>
      <w:tblPr>
        <w:tblStyle w:val="16"/>
        <w:tblW w:w="7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9"/>
        <w:gridCol w:w="3005"/>
        <w:gridCol w:w="1442"/>
        <w:gridCol w:w="805"/>
        <w:gridCol w:w="939"/>
      </w:tblGrid>
      <w:tr w14:paraId="4B6A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2" w:hRule="atLeast"/>
        </w:trPr>
        <w:tc>
          <w:tcPr>
            <w:tcW w:w="829" w:type="dxa"/>
            <w:tcBorders>
              <w:tl2br w:val="nil"/>
              <w:tr2bl w:val="nil"/>
            </w:tcBorders>
            <w:tcMar>
              <w:top w:w="0" w:type="dxa"/>
              <w:left w:w="84" w:type="dxa"/>
              <w:bottom w:w="0" w:type="dxa"/>
              <w:right w:w="84" w:type="dxa"/>
            </w:tcMar>
            <w:vAlign w:val="center"/>
          </w:tcPr>
          <w:p w14:paraId="166EDC40">
            <w:pPr>
              <w:pStyle w:val="13"/>
              <w:widowControl/>
              <w:spacing w:before="0" w:beforeAutospacing="0" w:after="0" w:afterAutospacing="0" w:line="372" w:lineRule="atLeast"/>
            </w:pPr>
            <w:r>
              <w:rPr>
                <w:rFonts w:hint="eastAsia" w:ascii="宋体" w:hAnsi="宋体" w:cs="宋体"/>
                <w:sz w:val="19"/>
                <w:szCs w:val="19"/>
              </w:rPr>
              <w:t>合同包</w:t>
            </w:r>
          </w:p>
        </w:tc>
        <w:tc>
          <w:tcPr>
            <w:tcW w:w="3005" w:type="dxa"/>
            <w:tcBorders>
              <w:tl2br w:val="nil"/>
              <w:tr2bl w:val="nil"/>
            </w:tcBorders>
            <w:tcMar>
              <w:top w:w="0" w:type="dxa"/>
              <w:left w:w="84" w:type="dxa"/>
              <w:bottom w:w="0" w:type="dxa"/>
              <w:right w:w="84" w:type="dxa"/>
            </w:tcMar>
            <w:vAlign w:val="center"/>
          </w:tcPr>
          <w:p w14:paraId="25719A1A">
            <w:pPr>
              <w:pStyle w:val="13"/>
              <w:widowControl/>
              <w:spacing w:before="0" w:beforeAutospacing="0" w:after="0" w:afterAutospacing="0" w:line="372" w:lineRule="atLeast"/>
            </w:pPr>
            <w:r>
              <w:rPr>
                <w:rFonts w:hint="eastAsia" w:ascii="宋体" w:hAnsi="宋体" w:cs="宋体"/>
                <w:sz w:val="19"/>
                <w:szCs w:val="19"/>
              </w:rPr>
              <w:t>首次报价</w:t>
            </w:r>
          </w:p>
        </w:tc>
        <w:tc>
          <w:tcPr>
            <w:tcW w:w="1442" w:type="dxa"/>
            <w:tcBorders>
              <w:tl2br w:val="nil"/>
              <w:tr2bl w:val="nil"/>
            </w:tcBorders>
            <w:tcMar>
              <w:top w:w="0" w:type="dxa"/>
              <w:left w:w="84" w:type="dxa"/>
              <w:bottom w:w="0" w:type="dxa"/>
              <w:right w:w="84" w:type="dxa"/>
            </w:tcMar>
            <w:vAlign w:val="center"/>
          </w:tcPr>
          <w:p w14:paraId="683D2630">
            <w:pPr>
              <w:pStyle w:val="13"/>
              <w:widowControl/>
              <w:spacing w:before="0" w:beforeAutospacing="0" w:after="0" w:afterAutospacing="0" w:line="372" w:lineRule="atLeast"/>
            </w:pPr>
            <w:r>
              <w:rPr>
                <w:rFonts w:hint="eastAsia" w:ascii="宋体" w:hAnsi="宋体" w:cs="宋体"/>
                <w:sz w:val="19"/>
                <w:szCs w:val="19"/>
              </w:rPr>
              <w:t>交货期/工期/项目完成时间/服务时间</w:t>
            </w:r>
          </w:p>
        </w:tc>
        <w:tc>
          <w:tcPr>
            <w:tcW w:w="805" w:type="dxa"/>
            <w:tcBorders>
              <w:tl2br w:val="nil"/>
              <w:tr2bl w:val="nil"/>
            </w:tcBorders>
            <w:tcMar>
              <w:top w:w="0" w:type="dxa"/>
              <w:left w:w="84" w:type="dxa"/>
              <w:bottom w:w="0" w:type="dxa"/>
              <w:right w:w="84" w:type="dxa"/>
            </w:tcMar>
            <w:vAlign w:val="center"/>
          </w:tcPr>
          <w:p w14:paraId="6020DA2D">
            <w:pPr>
              <w:pStyle w:val="13"/>
              <w:widowControl/>
              <w:spacing w:before="0" w:beforeAutospacing="0" w:after="0" w:afterAutospacing="0" w:line="372" w:lineRule="atLeast"/>
            </w:pPr>
            <w:r>
              <w:rPr>
                <w:rFonts w:hint="eastAsia" w:ascii="宋体" w:hAnsi="宋体" w:cs="宋体"/>
                <w:sz w:val="19"/>
                <w:szCs w:val="19"/>
              </w:rPr>
              <w:t>磋商保证金</w:t>
            </w:r>
          </w:p>
        </w:tc>
        <w:tc>
          <w:tcPr>
            <w:tcW w:w="939" w:type="dxa"/>
            <w:tcBorders>
              <w:tl2br w:val="nil"/>
              <w:tr2bl w:val="nil"/>
            </w:tcBorders>
            <w:tcMar>
              <w:top w:w="0" w:type="dxa"/>
              <w:left w:w="84" w:type="dxa"/>
              <w:bottom w:w="0" w:type="dxa"/>
              <w:right w:w="84" w:type="dxa"/>
            </w:tcMar>
            <w:vAlign w:val="center"/>
          </w:tcPr>
          <w:p w14:paraId="0D5F558E">
            <w:pPr>
              <w:pStyle w:val="13"/>
              <w:widowControl/>
              <w:spacing w:before="0" w:beforeAutospacing="0" w:after="0" w:afterAutospacing="0" w:line="372" w:lineRule="atLeast"/>
            </w:pPr>
            <w:r>
              <w:rPr>
                <w:rFonts w:hint="eastAsia" w:ascii="宋体" w:hAnsi="宋体" w:cs="宋体"/>
                <w:sz w:val="19"/>
                <w:szCs w:val="19"/>
              </w:rPr>
              <w:t>备注</w:t>
            </w:r>
          </w:p>
        </w:tc>
      </w:tr>
      <w:tr w14:paraId="46D7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4" w:hRule="atLeast"/>
        </w:trPr>
        <w:tc>
          <w:tcPr>
            <w:tcW w:w="829" w:type="dxa"/>
            <w:tcBorders>
              <w:tl2br w:val="nil"/>
              <w:tr2bl w:val="nil"/>
            </w:tcBorders>
            <w:tcMar>
              <w:top w:w="0" w:type="dxa"/>
              <w:left w:w="84" w:type="dxa"/>
              <w:bottom w:w="0" w:type="dxa"/>
              <w:right w:w="84" w:type="dxa"/>
            </w:tcMar>
            <w:vAlign w:val="center"/>
          </w:tcPr>
          <w:p w14:paraId="279B3B85">
            <w:pPr>
              <w:pStyle w:val="13"/>
              <w:widowControl/>
              <w:spacing w:before="0" w:beforeAutospacing="0" w:after="0" w:afterAutospacing="0" w:line="372" w:lineRule="atLeast"/>
            </w:pPr>
            <w:r>
              <w:rPr>
                <w:rFonts w:hint="eastAsia" w:ascii="宋体" w:hAnsi="宋体" w:cs="宋体"/>
                <w:sz w:val="16"/>
                <w:szCs w:val="16"/>
              </w:rPr>
              <w:t>*</w:t>
            </w:r>
          </w:p>
        </w:tc>
        <w:tc>
          <w:tcPr>
            <w:tcW w:w="3005" w:type="dxa"/>
            <w:tcBorders>
              <w:tl2br w:val="nil"/>
              <w:tr2bl w:val="nil"/>
            </w:tcBorders>
            <w:tcMar>
              <w:top w:w="0" w:type="dxa"/>
              <w:left w:w="84" w:type="dxa"/>
              <w:bottom w:w="0" w:type="dxa"/>
              <w:right w:w="84" w:type="dxa"/>
            </w:tcMar>
            <w:vAlign w:val="center"/>
          </w:tcPr>
          <w:p w14:paraId="7983C922">
            <w:pPr>
              <w:widowControl/>
              <w:jc w:val="left"/>
            </w:pPr>
          </w:p>
        </w:tc>
        <w:tc>
          <w:tcPr>
            <w:tcW w:w="1442" w:type="dxa"/>
            <w:tcBorders>
              <w:tl2br w:val="nil"/>
              <w:tr2bl w:val="nil"/>
            </w:tcBorders>
            <w:tcMar>
              <w:top w:w="0" w:type="dxa"/>
              <w:left w:w="84" w:type="dxa"/>
              <w:bottom w:w="0" w:type="dxa"/>
              <w:right w:w="84" w:type="dxa"/>
            </w:tcMar>
            <w:vAlign w:val="center"/>
          </w:tcPr>
          <w:p w14:paraId="1F46FD83">
            <w:pPr>
              <w:widowControl/>
              <w:jc w:val="left"/>
            </w:pPr>
          </w:p>
        </w:tc>
        <w:tc>
          <w:tcPr>
            <w:tcW w:w="805" w:type="dxa"/>
            <w:tcBorders>
              <w:tl2br w:val="nil"/>
              <w:tr2bl w:val="nil"/>
            </w:tcBorders>
            <w:tcMar>
              <w:top w:w="0" w:type="dxa"/>
              <w:left w:w="84" w:type="dxa"/>
              <w:bottom w:w="0" w:type="dxa"/>
              <w:right w:w="84" w:type="dxa"/>
            </w:tcMar>
            <w:vAlign w:val="center"/>
          </w:tcPr>
          <w:p w14:paraId="0CE0F9C5">
            <w:pPr>
              <w:widowControl/>
              <w:jc w:val="left"/>
            </w:pPr>
          </w:p>
        </w:tc>
        <w:tc>
          <w:tcPr>
            <w:tcW w:w="939" w:type="dxa"/>
            <w:tcBorders>
              <w:tl2br w:val="nil"/>
              <w:tr2bl w:val="nil"/>
            </w:tcBorders>
            <w:tcMar>
              <w:top w:w="0" w:type="dxa"/>
              <w:left w:w="84" w:type="dxa"/>
              <w:bottom w:w="0" w:type="dxa"/>
              <w:right w:w="84" w:type="dxa"/>
            </w:tcMar>
            <w:vAlign w:val="center"/>
          </w:tcPr>
          <w:p w14:paraId="1F2411FE">
            <w:pPr>
              <w:widowControl/>
              <w:jc w:val="left"/>
            </w:pPr>
          </w:p>
        </w:tc>
      </w:tr>
      <w:tr w14:paraId="7367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 w:hRule="atLeast"/>
        </w:trPr>
        <w:tc>
          <w:tcPr>
            <w:tcW w:w="829" w:type="dxa"/>
            <w:tcBorders>
              <w:tl2br w:val="nil"/>
              <w:tr2bl w:val="nil"/>
            </w:tcBorders>
            <w:tcMar>
              <w:top w:w="0" w:type="dxa"/>
              <w:left w:w="84" w:type="dxa"/>
              <w:bottom w:w="0" w:type="dxa"/>
              <w:right w:w="84" w:type="dxa"/>
            </w:tcMar>
            <w:vAlign w:val="center"/>
          </w:tcPr>
          <w:p w14:paraId="6A4CB37A">
            <w:pPr>
              <w:pStyle w:val="13"/>
              <w:widowControl/>
              <w:spacing w:before="0" w:beforeAutospacing="0" w:after="0" w:afterAutospacing="0" w:line="372" w:lineRule="atLeast"/>
            </w:pPr>
            <w:r>
              <w:rPr>
                <w:rFonts w:cs="Calibri"/>
                <w:sz w:val="16"/>
                <w:szCs w:val="16"/>
              </w:rPr>
              <w:t>…</w:t>
            </w:r>
          </w:p>
        </w:tc>
        <w:tc>
          <w:tcPr>
            <w:tcW w:w="3005" w:type="dxa"/>
            <w:tcBorders>
              <w:tl2br w:val="nil"/>
              <w:tr2bl w:val="nil"/>
            </w:tcBorders>
            <w:tcMar>
              <w:top w:w="0" w:type="dxa"/>
              <w:left w:w="84" w:type="dxa"/>
              <w:bottom w:w="0" w:type="dxa"/>
              <w:right w:w="84" w:type="dxa"/>
            </w:tcMar>
            <w:vAlign w:val="center"/>
          </w:tcPr>
          <w:p w14:paraId="53AD3DB6">
            <w:pPr>
              <w:widowControl/>
              <w:jc w:val="left"/>
            </w:pPr>
          </w:p>
        </w:tc>
        <w:tc>
          <w:tcPr>
            <w:tcW w:w="1442" w:type="dxa"/>
            <w:tcBorders>
              <w:tl2br w:val="nil"/>
              <w:tr2bl w:val="nil"/>
            </w:tcBorders>
            <w:tcMar>
              <w:top w:w="0" w:type="dxa"/>
              <w:left w:w="84" w:type="dxa"/>
              <w:bottom w:w="0" w:type="dxa"/>
              <w:right w:w="84" w:type="dxa"/>
            </w:tcMar>
            <w:vAlign w:val="center"/>
          </w:tcPr>
          <w:p w14:paraId="7A4E0128">
            <w:pPr>
              <w:widowControl/>
              <w:jc w:val="left"/>
            </w:pPr>
          </w:p>
        </w:tc>
        <w:tc>
          <w:tcPr>
            <w:tcW w:w="805" w:type="dxa"/>
            <w:tcBorders>
              <w:tl2br w:val="nil"/>
              <w:tr2bl w:val="nil"/>
            </w:tcBorders>
            <w:tcMar>
              <w:top w:w="0" w:type="dxa"/>
              <w:left w:w="84" w:type="dxa"/>
              <w:bottom w:w="0" w:type="dxa"/>
              <w:right w:w="84" w:type="dxa"/>
            </w:tcMar>
            <w:vAlign w:val="center"/>
          </w:tcPr>
          <w:p w14:paraId="74ABC79E">
            <w:pPr>
              <w:widowControl/>
              <w:jc w:val="left"/>
            </w:pPr>
          </w:p>
        </w:tc>
        <w:tc>
          <w:tcPr>
            <w:tcW w:w="939" w:type="dxa"/>
            <w:tcBorders>
              <w:tl2br w:val="nil"/>
              <w:tr2bl w:val="nil"/>
            </w:tcBorders>
            <w:tcMar>
              <w:top w:w="0" w:type="dxa"/>
              <w:left w:w="84" w:type="dxa"/>
              <w:bottom w:w="0" w:type="dxa"/>
              <w:right w:w="84" w:type="dxa"/>
            </w:tcMar>
            <w:vAlign w:val="center"/>
          </w:tcPr>
          <w:p w14:paraId="5E9F6EEC">
            <w:pPr>
              <w:widowControl/>
              <w:jc w:val="left"/>
            </w:pPr>
          </w:p>
        </w:tc>
      </w:tr>
      <w:tr w14:paraId="4949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trPr>
        <w:tc>
          <w:tcPr>
            <w:tcW w:w="829" w:type="dxa"/>
            <w:tcBorders>
              <w:tl2br w:val="nil"/>
              <w:tr2bl w:val="nil"/>
            </w:tcBorders>
            <w:tcMar>
              <w:top w:w="0" w:type="dxa"/>
              <w:left w:w="84" w:type="dxa"/>
              <w:bottom w:w="0" w:type="dxa"/>
              <w:right w:w="84" w:type="dxa"/>
            </w:tcMar>
            <w:vAlign w:val="center"/>
          </w:tcPr>
          <w:p w14:paraId="3ACAF0C9">
            <w:pPr>
              <w:pStyle w:val="13"/>
              <w:widowControl/>
              <w:spacing w:before="0" w:beforeAutospacing="0" w:after="0" w:afterAutospacing="0" w:line="372" w:lineRule="atLeast"/>
            </w:pPr>
            <w:r>
              <w:rPr>
                <w:rFonts w:cs="Calibri"/>
                <w:sz w:val="16"/>
                <w:szCs w:val="16"/>
              </w:rPr>
              <w:t>…</w:t>
            </w:r>
          </w:p>
        </w:tc>
        <w:tc>
          <w:tcPr>
            <w:tcW w:w="3005" w:type="dxa"/>
            <w:tcBorders>
              <w:tl2br w:val="nil"/>
              <w:tr2bl w:val="nil"/>
            </w:tcBorders>
            <w:tcMar>
              <w:top w:w="0" w:type="dxa"/>
              <w:left w:w="84" w:type="dxa"/>
              <w:bottom w:w="0" w:type="dxa"/>
              <w:right w:w="84" w:type="dxa"/>
            </w:tcMar>
            <w:vAlign w:val="center"/>
          </w:tcPr>
          <w:p w14:paraId="342C76E8">
            <w:pPr>
              <w:widowControl/>
              <w:jc w:val="left"/>
            </w:pPr>
          </w:p>
        </w:tc>
        <w:tc>
          <w:tcPr>
            <w:tcW w:w="1442" w:type="dxa"/>
            <w:tcBorders>
              <w:tl2br w:val="nil"/>
              <w:tr2bl w:val="nil"/>
            </w:tcBorders>
            <w:tcMar>
              <w:top w:w="0" w:type="dxa"/>
              <w:left w:w="84" w:type="dxa"/>
              <w:bottom w:w="0" w:type="dxa"/>
              <w:right w:w="84" w:type="dxa"/>
            </w:tcMar>
            <w:vAlign w:val="center"/>
          </w:tcPr>
          <w:p w14:paraId="281AD2CA">
            <w:pPr>
              <w:widowControl/>
              <w:jc w:val="left"/>
            </w:pPr>
          </w:p>
        </w:tc>
        <w:tc>
          <w:tcPr>
            <w:tcW w:w="805" w:type="dxa"/>
            <w:tcBorders>
              <w:tl2br w:val="nil"/>
              <w:tr2bl w:val="nil"/>
            </w:tcBorders>
            <w:tcMar>
              <w:top w:w="0" w:type="dxa"/>
              <w:left w:w="84" w:type="dxa"/>
              <w:bottom w:w="0" w:type="dxa"/>
              <w:right w:w="84" w:type="dxa"/>
            </w:tcMar>
            <w:vAlign w:val="center"/>
          </w:tcPr>
          <w:p w14:paraId="00F7F4B6">
            <w:pPr>
              <w:widowControl/>
              <w:jc w:val="left"/>
            </w:pPr>
          </w:p>
        </w:tc>
        <w:tc>
          <w:tcPr>
            <w:tcW w:w="939" w:type="dxa"/>
            <w:tcBorders>
              <w:tl2br w:val="nil"/>
              <w:tr2bl w:val="nil"/>
            </w:tcBorders>
            <w:tcMar>
              <w:top w:w="0" w:type="dxa"/>
              <w:left w:w="84" w:type="dxa"/>
              <w:bottom w:w="0" w:type="dxa"/>
              <w:right w:w="84" w:type="dxa"/>
            </w:tcMar>
            <w:vAlign w:val="center"/>
          </w:tcPr>
          <w:p w14:paraId="5EFCD5EE">
            <w:pPr>
              <w:widowControl/>
              <w:jc w:val="left"/>
            </w:pPr>
          </w:p>
        </w:tc>
      </w:tr>
      <w:tr w14:paraId="73F2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29" w:type="dxa"/>
            <w:tcBorders>
              <w:tl2br w:val="nil"/>
              <w:tr2bl w:val="nil"/>
            </w:tcBorders>
            <w:tcMar>
              <w:top w:w="0" w:type="dxa"/>
              <w:left w:w="84" w:type="dxa"/>
              <w:bottom w:w="0" w:type="dxa"/>
              <w:right w:w="84" w:type="dxa"/>
            </w:tcMar>
            <w:vAlign w:val="center"/>
          </w:tcPr>
          <w:p w14:paraId="74DDB2A9">
            <w:pPr>
              <w:pStyle w:val="13"/>
              <w:widowControl/>
              <w:spacing w:before="0" w:beforeAutospacing="0" w:after="0" w:afterAutospacing="0" w:line="372" w:lineRule="atLeast"/>
            </w:pPr>
            <w:r>
              <w:rPr>
                <w:rFonts w:cs="Calibri"/>
                <w:sz w:val="16"/>
                <w:szCs w:val="16"/>
              </w:rPr>
              <w:t>…</w:t>
            </w:r>
          </w:p>
        </w:tc>
        <w:tc>
          <w:tcPr>
            <w:tcW w:w="3005" w:type="dxa"/>
            <w:tcBorders>
              <w:tl2br w:val="nil"/>
              <w:tr2bl w:val="nil"/>
            </w:tcBorders>
            <w:tcMar>
              <w:top w:w="0" w:type="dxa"/>
              <w:left w:w="84" w:type="dxa"/>
              <w:bottom w:w="0" w:type="dxa"/>
              <w:right w:w="84" w:type="dxa"/>
            </w:tcMar>
            <w:vAlign w:val="center"/>
          </w:tcPr>
          <w:p w14:paraId="4AAE2BB2">
            <w:pPr>
              <w:widowControl/>
              <w:jc w:val="left"/>
            </w:pPr>
          </w:p>
        </w:tc>
        <w:tc>
          <w:tcPr>
            <w:tcW w:w="1442" w:type="dxa"/>
            <w:tcBorders>
              <w:tl2br w:val="nil"/>
              <w:tr2bl w:val="nil"/>
            </w:tcBorders>
            <w:tcMar>
              <w:top w:w="0" w:type="dxa"/>
              <w:left w:w="84" w:type="dxa"/>
              <w:bottom w:w="0" w:type="dxa"/>
              <w:right w:w="84" w:type="dxa"/>
            </w:tcMar>
            <w:vAlign w:val="center"/>
          </w:tcPr>
          <w:p w14:paraId="150F2F76">
            <w:pPr>
              <w:widowControl/>
              <w:jc w:val="left"/>
            </w:pPr>
          </w:p>
        </w:tc>
        <w:tc>
          <w:tcPr>
            <w:tcW w:w="805" w:type="dxa"/>
            <w:tcBorders>
              <w:tl2br w:val="nil"/>
              <w:tr2bl w:val="nil"/>
            </w:tcBorders>
            <w:tcMar>
              <w:top w:w="0" w:type="dxa"/>
              <w:left w:w="84" w:type="dxa"/>
              <w:bottom w:w="0" w:type="dxa"/>
              <w:right w:w="84" w:type="dxa"/>
            </w:tcMar>
            <w:vAlign w:val="center"/>
          </w:tcPr>
          <w:p w14:paraId="4EA9D163">
            <w:pPr>
              <w:widowControl/>
              <w:jc w:val="left"/>
            </w:pPr>
          </w:p>
        </w:tc>
        <w:tc>
          <w:tcPr>
            <w:tcW w:w="939" w:type="dxa"/>
            <w:tcBorders>
              <w:tl2br w:val="nil"/>
              <w:tr2bl w:val="nil"/>
            </w:tcBorders>
            <w:tcMar>
              <w:top w:w="0" w:type="dxa"/>
              <w:left w:w="84" w:type="dxa"/>
              <w:bottom w:w="0" w:type="dxa"/>
              <w:right w:w="84" w:type="dxa"/>
            </w:tcMar>
            <w:vAlign w:val="center"/>
          </w:tcPr>
          <w:p w14:paraId="14E84E72">
            <w:pPr>
              <w:widowControl/>
              <w:jc w:val="left"/>
            </w:pPr>
          </w:p>
        </w:tc>
      </w:tr>
      <w:tr w14:paraId="1DC0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29" w:type="dxa"/>
            <w:tcBorders>
              <w:tl2br w:val="nil"/>
              <w:tr2bl w:val="nil"/>
            </w:tcBorders>
            <w:tcMar>
              <w:top w:w="0" w:type="dxa"/>
              <w:left w:w="84" w:type="dxa"/>
              <w:bottom w:w="0" w:type="dxa"/>
              <w:right w:w="84" w:type="dxa"/>
            </w:tcMar>
            <w:vAlign w:val="center"/>
          </w:tcPr>
          <w:p w14:paraId="5E8CD6C8">
            <w:pPr>
              <w:pStyle w:val="13"/>
              <w:widowControl/>
              <w:spacing w:before="0" w:beforeAutospacing="0" w:after="0" w:afterAutospacing="0" w:line="372" w:lineRule="atLeast"/>
            </w:pPr>
            <w:r>
              <w:rPr>
                <w:rFonts w:cs="Calibri"/>
                <w:sz w:val="16"/>
                <w:szCs w:val="16"/>
              </w:rPr>
              <w:t>…</w:t>
            </w:r>
          </w:p>
        </w:tc>
        <w:tc>
          <w:tcPr>
            <w:tcW w:w="3005" w:type="dxa"/>
            <w:tcBorders>
              <w:tl2br w:val="nil"/>
              <w:tr2bl w:val="nil"/>
            </w:tcBorders>
            <w:tcMar>
              <w:top w:w="0" w:type="dxa"/>
              <w:left w:w="84" w:type="dxa"/>
              <w:bottom w:w="0" w:type="dxa"/>
              <w:right w:w="84" w:type="dxa"/>
            </w:tcMar>
            <w:vAlign w:val="center"/>
          </w:tcPr>
          <w:p w14:paraId="64C7DC0C">
            <w:pPr>
              <w:widowControl/>
              <w:jc w:val="left"/>
            </w:pPr>
          </w:p>
        </w:tc>
        <w:tc>
          <w:tcPr>
            <w:tcW w:w="1442" w:type="dxa"/>
            <w:tcBorders>
              <w:tl2br w:val="nil"/>
              <w:tr2bl w:val="nil"/>
            </w:tcBorders>
            <w:tcMar>
              <w:top w:w="0" w:type="dxa"/>
              <w:left w:w="84" w:type="dxa"/>
              <w:bottom w:w="0" w:type="dxa"/>
              <w:right w:w="84" w:type="dxa"/>
            </w:tcMar>
            <w:vAlign w:val="center"/>
          </w:tcPr>
          <w:p w14:paraId="75B6577D">
            <w:pPr>
              <w:widowControl/>
              <w:jc w:val="left"/>
            </w:pPr>
          </w:p>
        </w:tc>
        <w:tc>
          <w:tcPr>
            <w:tcW w:w="805" w:type="dxa"/>
            <w:tcBorders>
              <w:tl2br w:val="nil"/>
              <w:tr2bl w:val="nil"/>
            </w:tcBorders>
            <w:tcMar>
              <w:top w:w="0" w:type="dxa"/>
              <w:left w:w="84" w:type="dxa"/>
              <w:bottom w:w="0" w:type="dxa"/>
              <w:right w:w="84" w:type="dxa"/>
            </w:tcMar>
            <w:vAlign w:val="center"/>
          </w:tcPr>
          <w:p w14:paraId="7B382D6F">
            <w:pPr>
              <w:widowControl/>
              <w:jc w:val="left"/>
            </w:pPr>
          </w:p>
        </w:tc>
        <w:tc>
          <w:tcPr>
            <w:tcW w:w="939" w:type="dxa"/>
            <w:tcBorders>
              <w:tl2br w:val="nil"/>
              <w:tr2bl w:val="nil"/>
            </w:tcBorders>
            <w:tcMar>
              <w:top w:w="0" w:type="dxa"/>
              <w:left w:w="84" w:type="dxa"/>
              <w:bottom w:w="0" w:type="dxa"/>
              <w:right w:w="84" w:type="dxa"/>
            </w:tcMar>
            <w:vAlign w:val="center"/>
          </w:tcPr>
          <w:p w14:paraId="37DBFF0B">
            <w:pPr>
              <w:widowControl/>
              <w:jc w:val="left"/>
            </w:pPr>
          </w:p>
        </w:tc>
      </w:tr>
    </w:tbl>
    <w:p w14:paraId="4A339FDB">
      <w:pPr>
        <w:pStyle w:val="13"/>
        <w:widowControl/>
        <w:spacing w:before="60" w:beforeAutospacing="0" w:after="60" w:afterAutospacing="0" w:line="300" w:lineRule="atLeast"/>
      </w:pPr>
      <w:r>
        <w:rPr>
          <w:rFonts w:hint="eastAsia" w:ascii="宋体" w:hAnsi="宋体" w:cs="宋体"/>
          <w:sz w:val="19"/>
          <w:szCs w:val="19"/>
        </w:rPr>
        <w:t> </w:t>
      </w:r>
    </w:p>
    <w:p w14:paraId="78FEE460">
      <w:pPr>
        <w:pStyle w:val="13"/>
        <w:widowControl/>
        <w:spacing w:before="60" w:beforeAutospacing="0" w:after="60" w:afterAutospacing="0"/>
      </w:pPr>
      <w:r>
        <w:rPr>
          <w:rFonts w:hint="eastAsia" w:ascii="宋体" w:hAnsi="宋体" w:cs="宋体"/>
          <w:sz w:val="19"/>
          <w:szCs w:val="19"/>
        </w:rPr>
        <w:t>备注：详细报价书另纸详列，格式自拟。</w:t>
      </w:r>
    </w:p>
    <w:p w14:paraId="5BC6B185">
      <w:pPr>
        <w:pStyle w:val="13"/>
        <w:widowControl/>
        <w:spacing w:before="60" w:beforeAutospacing="0" w:after="60" w:afterAutospacing="0" w:line="300" w:lineRule="atLeast"/>
      </w:pPr>
      <w:r>
        <w:rPr>
          <w:rFonts w:hint="eastAsia" w:ascii="宋体" w:hAnsi="宋体" w:cs="宋体"/>
          <w:sz w:val="16"/>
          <w:szCs w:val="16"/>
        </w:rPr>
        <w:t>                                                        </w:t>
      </w:r>
      <w:r>
        <w:rPr>
          <w:rFonts w:hint="eastAsia" w:ascii="宋体" w:hAnsi="宋体" w:cs="宋体"/>
          <w:sz w:val="19"/>
          <w:szCs w:val="19"/>
        </w:rPr>
        <w:t>供应商代表：</w:t>
      </w:r>
      <w:r>
        <w:rPr>
          <w:rFonts w:hint="eastAsia" w:ascii="宋体" w:hAnsi="宋体" w:cs="宋体"/>
          <w:sz w:val="19"/>
          <w:szCs w:val="19"/>
          <w:u w:val="single"/>
        </w:rPr>
        <w:t>      （签字）</w:t>
      </w:r>
      <w:r>
        <w:rPr>
          <w:rFonts w:hint="eastAsia" w:ascii="宋体" w:hAnsi="宋体" w:cs="宋体"/>
          <w:sz w:val="19"/>
          <w:szCs w:val="19"/>
        </w:rPr>
        <w:t>   </w:t>
      </w:r>
    </w:p>
    <w:p w14:paraId="5C5A055A">
      <w:pPr>
        <w:pStyle w:val="13"/>
        <w:widowControl/>
        <w:spacing w:before="60" w:beforeAutospacing="0" w:after="60" w:afterAutospacing="0" w:line="300" w:lineRule="atLeast"/>
      </w:pPr>
      <w:r>
        <w:rPr>
          <w:rFonts w:hint="eastAsia" w:ascii="宋体" w:hAnsi="宋体" w:cs="宋体"/>
          <w:sz w:val="19"/>
          <w:szCs w:val="19"/>
        </w:rPr>
        <w:t> </w:t>
      </w:r>
    </w:p>
    <w:p w14:paraId="76610CC2">
      <w:pPr>
        <w:pStyle w:val="13"/>
        <w:widowControl/>
        <w:spacing w:before="60" w:beforeAutospacing="0" w:after="60" w:afterAutospacing="0"/>
        <w:rPr>
          <w:rFonts w:hint="eastAsia" w:ascii="宋体" w:hAnsi="宋体" w:eastAsia="宋体" w:cs="宋体"/>
          <w:sz w:val="19"/>
          <w:szCs w:val="19"/>
          <w:lang w:eastAsia="zh-CN"/>
        </w:rPr>
      </w:pPr>
    </w:p>
    <w:p w14:paraId="359475D0">
      <w:pPr>
        <w:pStyle w:val="13"/>
        <w:widowControl/>
        <w:spacing w:before="60" w:beforeAutospacing="0" w:after="60" w:afterAutospacing="0"/>
      </w:pPr>
      <w:r>
        <w:rPr>
          <w:rFonts w:hint="eastAsia" w:ascii="宋体" w:hAnsi="宋体" w:cs="宋体"/>
          <w:sz w:val="19"/>
          <w:szCs w:val="19"/>
        </w:rPr>
        <w:t>附件2-1 </w:t>
      </w:r>
      <w:r>
        <w:rPr>
          <w:rFonts w:hint="eastAsia" w:ascii="宋体" w:hAnsi="宋体" w:cs="宋体"/>
          <w:sz w:val="22"/>
          <w:szCs w:val="22"/>
        </w:rPr>
        <w:t>               </w:t>
      </w:r>
      <w:r>
        <w:rPr>
          <w:rStyle w:val="19"/>
          <w:rFonts w:hint="eastAsia" w:ascii="宋体" w:hAnsi="宋体" w:cs="宋体"/>
          <w:sz w:val="28"/>
          <w:szCs w:val="28"/>
        </w:rPr>
        <w:t>详细报价书</w:t>
      </w:r>
    </w:p>
    <w:p w14:paraId="31F1A593">
      <w:pPr>
        <w:pStyle w:val="13"/>
        <w:widowControl/>
        <w:spacing w:before="60" w:beforeAutospacing="0" w:after="60" w:afterAutospacing="0" w:line="396" w:lineRule="atLeast"/>
      </w:pPr>
      <w:r>
        <w:rPr>
          <w:rStyle w:val="19"/>
          <w:rFonts w:hint="eastAsia" w:ascii="宋体" w:hAnsi="宋体" w:cs="宋体"/>
          <w:sz w:val="19"/>
          <w:szCs w:val="19"/>
        </w:rPr>
        <w:t> </w:t>
      </w:r>
    </w:p>
    <w:p w14:paraId="0ABA37F4">
      <w:pPr>
        <w:pStyle w:val="13"/>
        <w:widowControl/>
        <w:spacing w:before="60" w:beforeAutospacing="0" w:after="60" w:afterAutospacing="0" w:line="396" w:lineRule="atLeast"/>
      </w:pPr>
      <w:r>
        <w:rPr>
          <w:rStyle w:val="19"/>
          <w:rFonts w:hint="eastAsia" w:ascii="宋体" w:hAnsi="宋体" w:cs="宋体"/>
          <w:sz w:val="19"/>
          <w:szCs w:val="19"/>
        </w:rPr>
        <w:t>说明：</w:t>
      </w:r>
    </w:p>
    <w:p w14:paraId="6A11C731">
      <w:pPr>
        <w:pStyle w:val="13"/>
        <w:widowControl/>
        <w:spacing w:before="60" w:beforeAutospacing="0" w:after="60" w:afterAutospacing="0" w:line="372" w:lineRule="atLeast"/>
        <w:ind w:firstLine="384"/>
      </w:pPr>
      <w:r>
        <w:rPr>
          <w:rFonts w:hint="eastAsia" w:ascii="宋体" w:hAnsi="宋体" w:cs="宋体"/>
          <w:sz w:val="19"/>
          <w:szCs w:val="19"/>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3641A82B">
      <w:pPr>
        <w:pStyle w:val="13"/>
        <w:widowControl/>
        <w:spacing w:before="60" w:beforeAutospacing="0" w:after="60" w:afterAutospacing="0" w:line="396" w:lineRule="atLeast"/>
        <w:ind w:firstLine="384"/>
        <w:rPr>
          <w:rFonts w:hint="eastAsia" w:ascii="宋体" w:hAnsi="宋体" w:eastAsia="宋体" w:cs="宋体"/>
          <w:sz w:val="19"/>
          <w:szCs w:val="19"/>
          <w:lang w:eastAsia="zh-CN"/>
        </w:rPr>
      </w:pPr>
      <w:r>
        <w:rPr>
          <w:rFonts w:hint="eastAsia" w:ascii="宋体" w:hAnsi="宋体" w:cs="宋体"/>
          <w:sz w:val="19"/>
          <w:szCs w:val="19"/>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039D09CB">
      <w:pPr>
        <w:pStyle w:val="13"/>
        <w:widowControl/>
        <w:spacing w:before="60" w:beforeAutospacing="0" w:after="60" w:afterAutospacing="0" w:line="396" w:lineRule="atLeast"/>
        <w:ind w:firstLine="384"/>
      </w:pPr>
      <w:r>
        <w:rPr>
          <w:rFonts w:hint="eastAsia" w:ascii="宋体" w:hAnsi="宋体" w:cs="宋体"/>
          <w:sz w:val="19"/>
          <w:szCs w:val="19"/>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 </w:t>
      </w:r>
    </w:p>
    <w:p w14:paraId="0A8F1903">
      <w:pPr>
        <w:pStyle w:val="13"/>
        <w:widowControl/>
        <w:spacing w:before="60" w:beforeAutospacing="0" w:after="60" w:afterAutospacing="0" w:line="348" w:lineRule="atLeast"/>
      </w:pPr>
      <w:r>
        <w:rPr>
          <w:rFonts w:hint="eastAsia" w:ascii="宋体" w:hAnsi="宋体" w:cs="宋体"/>
          <w:sz w:val="19"/>
          <w:szCs w:val="19"/>
        </w:rPr>
        <w:t> </w:t>
      </w:r>
    </w:p>
    <w:p w14:paraId="058A3338">
      <w:pPr>
        <w:pStyle w:val="13"/>
        <w:widowControl/>
        <w:spacing w:before="60" w:beforeAutospacing="0" w:after="60" w:afterAutospacing="0" w:line="348" w:lineRule="atLeast"/>
      </w:pPr>
      <w:r>
        <w:rPr>
          <w:rFonts w:hint="eastAsia" w:ascii="宋体" w:hAnsi="宋体" w:cs="宋体"/>
          <w:sz w:val="19"/>
          <w:szCs w:val="19"/>
        </w:rPr>
        <w:t> </w:t>
      </w:r>
    </w:p>
    <w:p w14:paraId="1ACD0093">
      <w:pPr>
        <w:pStyle w:val="13"/>
        <w:widowControl/>
        <w:spacing w:before="60" w:beforeAutospacing="0" w:after="60" w:afterAutospacing="0" w:line="348" w:lineRule="atLeast"/>
      </w:pPr>
      <w:r>
        <w:rPr>
          <w:rFonts w:hint="eastAsia" w:ascii="宋体" w:hAnsi="宋体" w:cs="宋体"/>
          <w:sz w:val="19"/>
          <w:szCs w:val="19"/>
        </w:rPr>
        <w:t>供应商代表：</w:t>
      </w:r>
      <w:r>
        <w:rPr>
          <w:rFonts w:hint="eastAsia" w:ascii="宋体" w:hAnsi="宋体" w:cs="宋体"/>
          <w:sz w:val="19"/>
          <w:szCs w:val="19"/>
          <w:u w:val="single"/>
        </w:rPr>
        <w:t>             （签字） </w:t>
      </w:r>
    </w:p>
    <w:p w14:paraId="51FC17D3">
      <w:pPr>
        <w:pStyle w:val="13"/>
        <w:widowControl/>
        <w:spacing w:before="60" w:beforeAutospacing="0" w:after="60" w:afterAutospacing="0" w:line="348" w:lineRule="atLeast"/>
      </w:pPr>
      <w:r>
        <w:rPr>
          <w:rFonts w:hint="eastAsia" w:ascii="宋体" w:hAnsi="宋体" w:cs="宋体"/>
          <w:sz w:val="19"/>
          <w:szCs w:val="19"/>
        </w:rPr>
        <w:t>供应商名称：</w:t>
      </w:r>
      <w:r>
        <w:rPr>
          <w:rFonts w:hint="eastAsia" w:ascii="宋体" w:hAnsi="宋体" w:cs="宋体"/>
          <w:sz w:val="19"/>
          <w:szCs w:val="19"/>
          <w:u w:val="single"/>
        </w:rPr>
        <w:t>         （全称并加盖公章）              .</w:t>
      </w:r>
    </w:p>
    <w:p w14:paraId="28BD6302">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06D1645C">
      <w:pPr>
        <w:pStyle w:val="13"/>
        <w:widowControl/>
        <w:spacing w:before="60" w:beforeAutospacing="0" w:after="60" w:afterAutospacing="0" w:line="300" w:lineRule="atLeast"/>
      </w:pPr>
      <w:r>
        <w:rPr>
          <w:rFonts w:hint="eastAsia" w:ascii="宋体" w:hAnsi="宋体" w:cs="宋体"/>
          <w:sz w:val="19"/>
          <w:szCs w:val="19"/>
        </w:rPr>
        <w:t> </w:t>
      </w:r>
    </w:p>
    <w:p w14:paraId="6234D23C">
      <w:pPr>
        <w:pStyle w:val="13"/>
        <w:widowControl/>
        <w:spacing w:before="60" w:beforeAutospacing="0" w:after="60" w:afterAutospacing="0" w:line="300" w:lineRule="atLeast"/>
      </w:pPr>
      <w:r>
        <w:rPr>
          <w:rFonts w:hint="eastAsia" w:ascii="宋体" w:hAnsi="宋体" w:cs="宋体"/>
          <w:sz w:val="19"/>
          <w:szCs w:val="19"/>
        </w:rPr>
        <w:t> </w:t>
      </w:r>
    </w:p>
    <w:p w14:paraId="2BEBAA19">
      <w:pPr>
        <w:pStyle w:val="13"/>
        <w:widowControl/>
        <w:spacing w:before="60" w:beforeAutospacing="0" w:after="60" w:afterAutospacing="0" w:line="300" w:lineRule="atLeast"/>
      </w:pPr>
      <w:r>
        <w:rPr>
          <w:rFonts w:hint="eastAsia" w:ascii="宋体" w:hAnsi="宋体" w:cs="宋体"/>
          <w:sz w:val="19"/>
          <w:szCs w:val="19"/>
        </w:rPr>
        <w:t> </w:t>
      </w:r>
    </w:p>
    <w:p w14:paraId="0F2CF194">
      <w:pPr>
        <w:pStyle w:val="13"/>
        <w:widowControl/>
        <w:spacing w:before="60" w:beforeAutospacing="0" w:after="60" w:afterAutospacing="0"/>
      </w:pPr>
      <w:r>
        <w:rPr>
          <w:sz w:val="19"/>
          <w:szCs w:val="19"/>
        </w:rPr>
        <w:t> </w:t>
      </w:r>
    </w:p>
    <w:p w14:paraId="481F83E7">
      <w:pPr>
        <w:pStyle w:val="13"/>
        <w:widowControl/>
        <w:spacing w:before="60" w:beforeAutospacing="0" w:after="60" w:afterAutospacing="0"/>
      </w:pPr>
      <w:r>
        <w:rPr>
          <w:rFonts w:hint="eastAsia" w:ascii="宋体" w:hAnsi="宋体" w:cs="宋体"/>
          <w:sz w:val="19"/>
          <w:szCs w:val="19"/>
        </w:rPr>
        <w:t>附件3         </w:t>
      </w:r>
      <w:r>
        <w:rPr>
          <w:rStyle w:val="19"/>
          <w:rFonts w:hint="eastAsia" w:ascii="宋体" w:hAnsi="宋体" w:cs="宋体"/>
          <w:sz w:val="19"/>
          <w:szCs w:val="19"/>
        </w:rPr>
        <w:t>资格证明文件</w:t>
      </w:r>
      <w:r>
        <w:rPr>
          <w:rFonts w:hint="eastAsia" w:ascii="宋体" w:hAnsi="宋体" w:cs="宋体"/>
          <w:sz w:val="19"/>
          <w:szCs w:val="19"/>
        </w:rPr>
        <w:t> </w:t>
      </w:r>
    </w:p>
    <w:p w14:paraId="0513E4EB">
      <w:pPr>
        <w:pStyle w:val="13"/>
        <w:widowControl/>
        <w:spacing w:before="60" w:beforeAutospacing="0" w:after="60" w:afterAutospacing="0"/>
      </w:pPr>
      <w:r>
        <w:rPr>
          <w:rFonts w:hint="eastAsia" w:ascii="宋体" w:hAnsi="宋体" w:cs="宋体"/>
          <w:sz w:val="19"/>
          <w:szCs w:val="19"/>
        </w:rPr>
        <w:t> </w:t>
      </w:r>
    </w:p>
    <w:p w14:paraId="20D553C4">
      <w:pPr>
        <w:pStyle w:val="13"/>
        <w:widowControl/>
        <w:spacing w:before="60" w:beforeAutospacing="0" w:after="60" w:afterAutospacing="0" w:line="372" w:lineRule="atLeast"/>
      </w:pPr>
      <w:r>
        <w:rPr>
          <w:rFonts w:hint="eastAsia" w:ascii="宋体" w:hAnsi="宋体" w:cs="宋体"/>
          <w:sz w:val="19"/>
          <w:szCs w:val="19"/>
        </w:rPr>
        <w:t>附件3-1       </w:t>
      </w:r>
      <w:r>
        <w:rPr>
          <w:rStyle w:val="19"/>
          <w:rFonts w:hint="eastAsia" w:ascii="宋体" w:hAnsi="宋体" w:cs="宋体"/>
          <w:sz w:val="19"/>
          <w:szCs w:val="19"/>
        </w:rPr>
        <w:t>参加竞争性磋商的声明函</w:t>
      </w:r>
      <w:r>
        <w:rPr>
          <w:rFonts w:hint="eastAsia" w:ascii="宋体" w:hAnsi="宋体" w:cs="宋体"/>
          <w:sz w:val="19"/>
          <w:szCs w:val="19"/>
        </w:rPr>
        <w:t> </w:t>
      </w:r>
    </w:p>
    <w:p w14:paraId="4681B905">
      <w:pPr>
        <w:pStyle w:val="13"/>
        <w:widowControl/>
        <w:spacing w:before="60" w:beforeAutospacing="0" w:after="60" w:afterAutospacing="0" w:line="348" w:lineRule="atLeast"/>
      </w:pPr>
      <w:r>
        <w:rPr>
          <w:rFonts w:hint="eastAsia" w:ascii="宋体" w:hAnsi="宋体" w:cs="宋体"/>
          <w:sz w:val="19"/>
          <w:szCs w:val="19"/>
        </w:rPr>
        <w:t> </w:t>
      </w:r>
    </w:p>
    <w:p w14:paraId="42C97BD0">
      <w:pPr>
        <w:pStyle w:val="13"/>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w:t>
      </w:r>
      <w:r>
        <w:rPr>
          <w:rFonts w:cs="Calibri"/>
          <w:sz w:val="19"/>
          <w:szCs w:val="19"/>
          <w:u w:val="single"/>
        </w:rPr>
        <w:t>)       </w:t>
      </w:r>
      <w:r>
        <w:rPr>
          <w:rFonts w:hint="eastAsia" w:ascii="宋体" w:hAnsi="宋体" w:cs="宋体"/>
          <w:sz w:val="19"/>
          <w:szCs w:val="19"/>
        </w:rPr>
        <w:t> </w:t>
      </w:r>
    </w:p>
    <w:p w14:paraId="1F1B149E">
      <w:pPr>
        <w:pStyle w:val="13"/>
        <w:widowControl/>
        <w:spacing w:before="60" w:beforeAutospacing="0" w:after="60" w:afterAutospacing="0" w:line="348" w:lineRule="atLeast"/>
        <w:jc w:val="both"/>
      </w:pPr>
      <w:r>
        <w:rPr>
          <w:rFonts w:hint="eastAsia" w:ascii="宋体" w:hAnsi="宋体" w:cs="宋体"/>
          <w:sz w:val="19"/>
          <w:szCs w:val="19"/>
        </w:rPr>
        <w:t>    1、关于贵方______年______月______日</w:t>
      </w:r>
      <w:r>
        <w:rPr>
          <w:rFonts w:hint="eastAsia" w:ascii="宋体" w:hAnsi="宋体" w:cs="宋体"/>
          <w:sz w:val="19"/>
          <w:szCs w:val="19"/>
          <w:u w:val="single"/>
        </w:rPr>
        <w:t>                   </w:t>
      </w:r>
      <w:r>
        <w:rPr>
          <w:rFonts w:hint="eastAsia" w:ascii="宋体" w:hAnsi="宋体" w:cs="宋体"/>
          <w:sz w:val="19"/>
          <w:szCs w:val="19"/>
        </w:rPr>
        <w:t>项目（项目编号:</w:t>
      </w:r>
      <w:r>
        <w:rPr>
          <w:rFonts w:hint="eastAsia" w:ascii="宋体" w:hAnsi="宋体" w:cs="宋体"/>
          <w:sz w:val="19"/>
          <w:szCs w:val="19"/>
          <w:u w:val="single"/>
        </w:rPr>
        <w:t>        </w:t>
      </w:r>
      <w:r>
        <w:rPr>
          <w:rFonts w:hint="eastAsia" w:ascii="宋体" w:hAnsi="宋体" w:cs="宋体"/>
          <w:sz w:val="19"/>
          <w:szCs w:val="19"/>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04DDAA62">
      <w:pPr>
        <w:pStyle w:val="13"/>
        <w:widowControl/>
        <w:spacing w:before="60" w:beforeAutospacing="0" w:after="60" w:afterAutospacing="0" w:line="348" w:lineRule="atLeast"/>
      </w:pPr>
      <w:r>
        <w:rPr>
          <w:rFonts w:hint="eastAsia" w:ascii="宋体" w:hAnsi="宋体" w:cs="宋体"/>
          <w:sz w:val="19"/>
          <w:szCs w:val="19"/>
        </w:rPr>
        <w:t>    </w:t>
      </w:r>
    </w:p>
    <w:p w14:paraId="2194B682">
      <w:pPr>
        <w:pStyle w:val="13"/>
        <w:widowControl/>
        <w:spacing w:before="60" w:beforeAutospacing="0" w:after="60" w:afterAutospacing="0" w:line="288" w:lineRule="atLeast"/>
        <w:ind w:left="432"/>
        <w:rPr>
          <w:rFonts w:hint="eastAsia" w:ascii="宋体" w:hAnsi="宋体" w:eastAsia="宋体" w:cs="宋体"/>
          <w:sz w:val="19"/>
          <w:szCs w:val="19"/>
          <w:lang w:eastAsia="zh-CN"/>
        </w:rPr>
      </w:pPr>
      <w:r>
        <w:rPr>
          <w:rFonts w:hint="eastAsia" w:ascii="宋体" w:hAnsi="宋体" w:cs="宋体"/>
          <w:sz w:val="19"/>
          <w:szCs w:val="19"/>
        </w:rPr>
        <w:t>2、供应商的基本概况：</w:t>
      </w:r>
    </w:p>
    <w:p w14:paraId="3B26FFD5">
      <w:pPr>
        <w:pStyle w:val="13"/>
        <w:widowControl/>
        <w:spacing w:before="60" w:beforeAutospacing="0" w:after="60" w:afterAutospacing="0" w:line="288" w:lineRule="atLeast"/>
        <w:ind w:left="432"/>
        <w:rPr>
          <w:rFonts w:hint="eastAsia" w:ascii="宋体" w:hAnsi="宋体" w:eastAsia="宋体" w:cs="宋体"/>
          <w:sz w:val="19"/>
          <w:szCs w:val="19"/>
          <w:u w:val="single"/>
          <w:lang w:eastAsia="zh-CN"/>
        </w:rPr>
      </w:pPr>
      <w:r>
        <w:rPr>
          <w:rFonts w:hint="eastAsia" w:ascii="宋体" w:hAnsi="宋体" w:cs="宋体"/>
          <w:sz w:val="19"/>
          <w:szCs w:val="19"/>
        </w:rPr>
        <w:t>2.1供应商单位名称：</w:t>
      </w:r>
      <w:r>
        <w:rPr>
          <w:rFonts w:hint="eastAsia" w:ascii="宋体" w:hAnsi="宋体" w:cs="宋体"/>
          <w:sz w:val="19"/>
          <w:szCs w:val="19"/>
          <w:u w:val="single"/>
        </w:rPr>
        <w:t>                               </w:t>
      </w:r>
    </w:p>
    <w:p w14:paraId="595FFBB5">
      <w:pPr>
        <w:pStyle w:val="13"/>
        <w:widowControl/>
        <w:spacing w:before="60" w:beforeAutospacing="0" w:after="60" w:afterAutospacing="0" w:line="288" w:lineRule="atLeast"/>
        <w:ind w:left="432"/>
        <w:rPr>
          <w:rFonts w:hint="eastAsia" w:ascii="宋体" w:hAnsi="宋体" w:eastAsia="宋体" w:cs="宋体"/>
          <w:sz w:val="19"/>
          <w:szCs w:val="19"/>
          <w:u w:val="single"/>
          <w:lang w:eastAsia="zh-CN"/>
        </w:rPr>
      </w:pPr>
      <w:r>
        <w:rPr>
          <w:rFonts w:hint="eastAsia" w:ascii="宋体" w:hAnsi="宋体" w:cs="宋体"/>
          <w:sz w:val="19"/>
          <w:szCs w:val="19"/>
        </w:rPr>
        <w:t>2.2注册地址：</w:t>
      </w:r>
      <w:r>
        <w:rPr>
          <w:rFonts w:hint="eastAsia" w:ascii="宋体" w:hAnsi="宋体" w:cs="宋体"/>
          <w:sz w:val="19"/>
          <w:szCs w:val="19"/>
          <w:u w:val="single"/>
        </w:rPr>
        <w:t>                                             </w:t>
      </w:r>
    </w:p>
    <w:p w14:paraId="20E61779">
      <w:pPr>
        <w:pStyle w:val="13"/>
        <w:widowControl/>
        <w:spacing w:before="60" w:beforeAutospacing="0" w:after="60" w:afterAutospacing="0" w:line="288" w:lineRule="atLeast"/>
        <w:ind w:left="432"/>
      </w:pPr>
      <w:r>
        <w:rPr>
          <w:rFonts w:hint="eastAsia" w:ascii="宋体" w:hAnsi="宋体" w:cs="宋体"/>
          <w:sz w:val="19"/>
          <w:szCs w:val="19"/>
        </w:rPr>
        <w:t>2.3单位负责人姓名：</w:t>
      </w:r>
      <w:r>
        <w:rPr>
          <w:rFonts w:hint="eastAsia" w:ascii="宋体" w:hAnsi="宋体" w:cs="宋体"/>
          <w:sz w:val="19"/>
          <w:szCs w:val="19"/>
          <w:u w:val="single"/>
        </w:rPr>
        <w:t>        </w:t>
      </w:r>
      <w:r>
        <w:rPr>
          <w:rFonts w:hint="eastAsia" w:ascii="宋体" w:hAnsi="宋体" w:cs="宋体"/>
          <w:sz w:val="19"/>
          <w:szCs w:val="19"/>
        </w:rPr>
        <w:t>性别：</w:t>
      </w:r>
      <w:r>
        <w:rPr>
          <w:rFonts w:hint="eastAsia" w:ascii="宋体" w:hAnsi="宋体" w:cs="宋体"/>
          <w:sz w:val="19"/>
          <w:szCs w:val="19"/>
          <w:u w:val="single"/>
        </w:rPr>
        <w:t>     </w:t>
      </w:r>
      <w:r>
        <w:rPr>
          <w:rFonts w:hint="eastAsia" w:ascii="宋体" w:hAnsi="宋体" w:cs="宋体"/>
          <w:sz w:val="19"/>
          <w:szCs w:val="19"/>
        </w:rPr>
        <w:t>年龄：</w:t>
      </w:r>
      <w:r>
        <w:rPr>
          <w:rFonts w:hint="eastAsia" w:ascii="宋体" w:hAnsi="宋体" w:cs="宋体"/>
          <w:sz w:val="19"/>
          <w:szCs w:val="19"/>
          <w:u w:val="single"/>
        </w:rPr>
        <w:t>     </w:t>
      </w:r>
      <w:r>
        <w:rPr>
          <w:rFonts w:hint="eastAsia" w:ascii="宋体" w:hAnsi="宋体" w:cs="宋体"/>
          <w:sz w:val="19"/>
          <w:szCs w:val="19"/>
        </w:rPr>
        <w:t>职务：</w:t>
      </w:r>
      <w:r>
        <w:rPr>
          <w:rFonts w:hint="eastAsia" w:ascii="宋体" w:hAnsi="宋体" w:cs="宋体"/>
          <w:sz w:val="19"/>
          <w:szCs w:val="19"/>
          <w:u w:val="single"/>
        </w:rPr>
        <w:t>      </w:t>
      </w:r>
      <w:r>
        <w:rPr>
          <w:rFonts w:hint="eastAsia" w:ascii="宋体" w:hAnsi="宋体" w:cs="宋体"/>
          <w:sz w:val="19"/>
          <w:szCs w:val="19"/>
        </w:rPr>
        <w:t>。</w:t>
      </w:r>
    </w:p>
    <w:p w14:paraId="127BC96A">
      <w:pPr>
        <w:pStyle w:val="13"/>
        <w:widowControl/>
        <w:spacing w:before="60" w:beforeAutospacing="0" w:after="60" w:afterAutospacing="0" w:line="348" w:lineRule="atLeast"/>
        <w:ind w:firstLine="384"/>
      </w:pPr>
      <w:r>
        <w:rPr>
          <w:rFonts w:hint="eastAsia" w:ascii="宋体" w:hAnsi="宋体" w:cs="宋体"/>
          <w:sz w:val="19"/>
          <w:szCs w:val="19"/>
        </w:rPr>
        <w:t>备注：“单位负责人”指单位法定代表人（供应商为法人的）或法律、法规规定代表单位行使职权的主要负责人（供应商为其他组织的）。</w:t>
      </w:r>
    </w:p>
    <w:p w14:paraId="01777CCD">
      <w:pPr>
        <w:pStyle w:val="13"/>
        <w:widowControl/>
        <w:spacing w:before="60" w:beforeAutospacing="0" w:after="60" w:afterAutospacing="0" w:line="348" w:lineRule="atLeast"/>
        <w:ind w:firstLine="384"/>
      </w:pPr>
      <w:r>
        <w:rPr>
          <w:rFonts w:hint="eastAsia" w:ascii="宋体" w:hAnsi="宋体" w:cs="宋体"/>
          <w:sz w:val="19"/>
          <w:szCs w:val="19"/>
        </w:rPr>
        <w:t>对于接受联合体形式的磋商且供应商是联合体的，则联合体各成员都应当提交本资格证明文件。</w:t>
      </w:r>
    </w:p>
    <w:p w14:paraId="5D8ED6EC">
      <w:pPr>
        <w:pStyle w:val="13"/>
        <w:widowControl/>
        <w:spacing w:before="60" w:beforeAutospacing="0" w:after="60" w:afterAutospacing="0" w:line="348" w:lineRule="atLeast"/>
      </w:pPr>
      <w:r>
        <w:rPr>
          <w:rFonts w:hint="eastAsia" w:ascii="宋体" w:hAnsi="宋体" w:cs="宋体"/>
          <w:sz w:val="19"/>
          <w:szCs w:val="19"/>
        </w:rPr>
        <w:t> </w:t>
      </w:r>
    </w:p>
    <w:p w14:paraId="734CF6AC">
      <w:pPr>
        <w:pStyle w:val="13"/>
        <w:widowControl/>
        <w:spacing w:before="60" w:beforeAutospacing="0" w:after="60" w:afterAutospacing="0" w:line="348" w:lineRule="atLeast"/>
      </w:pPr>
      <w:r>
        <w:rPr>
          <w:rFonts w:hint="eastAsia" w:ascii="宋体" w:hAnsi="宋体" w:cs="宋体"/>
          <w:sz w:val="19"/>
          <w:szCs w:val="19"/>
        </w:rPr>
        <w:t> </w:t>
      </w:r>
    </w:p>
    <w:p w14:paraId="44A4D4BA">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3DAF7ED3">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664EABC9">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2D75E39A">
      <w:pPr>
        <w:pStyle w:val="13"/>
        <w:widowControl/>
        <w:spacing w:before="60" w:beforeAutospacing="0" w:after="60" w:afterAutospacing="0" w:line="348" w:lineRule="atLeast"/>
      </w:pPr>
      <w:r>
        <w:rPr>
          <w:rFonts w:hint="eastAsia" w:ascii="宋体" w:hAnsi="宋体" w:cs="宋体"/>
          <w:sz w:val="19"/>
          <w:szCs w:val="19"/>
        </w:rPr>
        <w:t> </w:t>
      </w:r>
    </w:p>
    <w:p w14:paraId="3D6E7AC6">
      <w:pPr>
        <w:pStyle w:val="13"/>
        <w:widowControl/>
        <w:spacing w:before="60" w:beforeAutospacing="0" w:after="60" w:afterAutospacing="0"/>
      </w:pPr>
      <w:r>
        <w:rPr>
          <w:rFonts w:hint="eastAsia" w:ascii="宋体" w:hAnsi="宋体" w:cs="宋体"/>
          <w:sz w:val="19"/>
          <w:szCs w:val="19"/>
        </w:rPr>
        <w:t>                            </w:t>
      </w:r>
    </w:p>
    <w:p w14:paraId="51DCBC12">
      <w:pPr>
        <w:pStyle w:val="13"/>
        <w:widowControl/>
        <w:spacing w:before="60" w:beforeAutospacing="0" w:after="60" w:afterAutospacing="0" w:line="300" w:lineRule="atLeast"/>
      </w:pPr>
      <w:r>
        <w:rPr>
          <w:sz w:val="19"/>
          <w:szCs w:val="19"/>
        </w:rPr>
        <w:t> </w:t>
      </w:r>
    </w:p>
    <w:p w14:paraId="5E7CB85F">
      <w:pPr>
        <w:pStyle w:val="13"/>
        <w:widowControl/>
        <w:spacing w:before="60" w:beforeAutospacing="0" w:after="60" w:afterAutospacing="0" w:line="300" w:lineRule="atLeast"/>
        <w:rPr>
          <w:rFonts w:hint="eastAsia" w:ascii="宋体" w:hAnsi="宋体" w:eastAsia="宋体" w:cs="宋体"/>
          <w:sz w:val="19"/>
          <w:szCs w:val="19"/>
          <w:lang w:eastAsia="zh-CN"/>
        </w:rPr>
      </w:pPr>
    </w:p>
    <w:p w14:paraId="31C6811F">
      <w:pPr>
        <w:pStyle w:val="13"/>
        <w:widowControl/>
        <w:spacing w:before="60" w:beforeAutospacing="0" w:after="60" w:afterAutospacing="0" w:line="300" w:lineRule="atLeast"/>
      </w:pPr>
      <w:r>
        <w:rPr>
          <w:rFonts w:hint="eastAsia" w:ascii="宋体" w:hAnsi="宋体" w:cs="宋体"/>
          <w:sz w:val="19"/>
          <w:szCs w:val="19"/>
        </w:rPr>
        <w:t>附件3-2        </w:t>
      </w:r>
      <w:r>
        <w:rPr>
          <w:rStyle w:val="19"/>
          <w:rFonts w:hint="eastAsia" w:ascii="宋体" w:hAnsi="宋体" w:cs="宋体"/>
          <w:sz w:val="19"/>
          <w:szCs w:val="19"/>
        </w:rPr>
        <w:t>供应商的资格声明</w:t>
      </w:r>
      <w:r>
        <w:rPr>
          <w:rFonts w:hint="eastAsia" w:ascii="宋体" w:hAnsi="宋体" w:cs="宋体"/>
          <w:sz w:val="19"/>
          <w:szCs w:val="19"/>
        </w:rPr>
        <w:t> </w:t>
      </w:r>
    </w:p>
    <w:p w14:paraId="76ACBB67">
      <w:pPr>
        <w:pStyle w:val="13"/>
        <w:widowControl/>
        <w:spacing w:before="60" w:beforeAutospacing="0" w:after="60" w:afterAutospacing="0" w:line="300" w:lineRule="atLeast"/>
        <w:jc w:val="both"/>
      </w:pPr>
      <w:r>
        <w:rPr>
          <w:rFonts w:hint="eastAsia" w:ascii="宋体" w:hAnsi="宋体" w:cs="宋体"/>
          <w:sz w:val="19"/>
          <w:szCs w:val="19"/>
        </w:rPr>
        <w:t> </w:t>
      </w:r>
    </w:p>
    <w:p w14:paraId="013D5CB4">
      <w:pPr>
        <w:pStyle w:val="13"/>
        <w:widowControl/>
        <w:spacing w:before="60" w:beforeAutospacing="0" w:after="60" w:afterAutospacing="0" w:line="300" w:lineRule="atLeast"/>
        <w:jc w:val="both"/>
      </w:pPr>
      <w:r>
        <w:rPr>
          <w:rFonts w:hint="eastAsia" w:ascii="宋体" w:hAnsi="宋体" w:cs="宋体"/>
          <w:sz w:val="19"/>
          <w:szCs w:val="19"/>
        </w:rPr>
        <w:t>致：</w:t>
      </w:r>
      <w:r>
        <w:rPr>
          <w:rFonts w:hint="eastAsia" w:ascii="宋体" w:hAnsi="宋体" w:cs="宋体"/>
          <w:sz w:val="19"/>
          <w:szCs w:val="19"/>
          <w:u w:val="single"/>
        </w:rPr>
        <w:t>     (采购人或采购代理机构)       </w:t>
      </w:r>
    </w:p>
    <w:p w14:paraId="5147B351">
      <w:pPr>
        <w:pStyle w:val="13"/>
        <w:widowControl/>
        <w:spacing w:before="60" w:beforeAutospacing="0" w:after="60" w:afterAutospacing="0" w:line="300" w:lineRule="atLeast"/>
        <w:jc w:val="both"/>
      </w:pPr>
      <w:r>
        <w:rPr>
          <w:rStyle w:val="19"/>
          <w:rFonts w:hint="eastAsia" w:ascii="宋体" w:hAnsi="宋体" w:cs="宋体"/>
          <w:sz w:val="19"/>
          <w:szCs w:val="19"/>
        </w:rPr>
        <w:t> </w:t>
      </w:r>
    </w:p>
    <w:p w14:paraId="617F4082">
      <w:pPr>
        <w:pStyle w:val="13"/>
        <w:widowControl/>
        <w:spacing w:before="60" w:beforeAutospacing="0" w:after="60" w:afterAutospacing="0" w:line="300" w:lineRule="atLeast"/>
        <w:jc w:val="both"/>
      </w:pPr>
      <w:r>
        <w:rPr>
          <w:rStyle w:val="19"/>
          <w:rFonts w:hint="eastAsia" w:ascii="宋体" w:hAnsi="宋体" w:cs="宋体"/>
          <w:sz w:val="19"/>
          <w:szCs w:val="19"/>
        </w:rPr>
        <w:t>    1、</w:t>
      </w:r>
      <w:r>
        <w:rPr>
          <w:rFonts w:hint="eastAsia" w:ascii="宋体" w:hAnsi="宋体" w:cs="宋体"/>
          <w:sz w:val="19"/>
          <w:szCs w:val="19"/>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6"/>
        <w:tblW w:w="6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12"/>
        <w:gridCol w:w="2304"/>
      </w:tblGrid>
      <w:tr w14:paraId="1EB5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1E1A283D">
            <w:pPr>
              <w:pStyle w:val="13"/>
              <w:widowControl/>
              <w:spacing w:before="0" w:beforeAutospacing="0" w:after="0" w:afterAutospacing="0" w:line="300" w:lineRule="atLeast"/>
              <w:jc w:val="both"/>
            </w:pPr>
            <w:r>
              <w:rPr>
                <w:rStyle w:val="19"/>
                <w:rFonts w:hint="eastAsia" w:ascii="宋体" w:hAnsi="宋体" w:cs="宋体"/>
                <w:sz w:val="19"/>
                <w:szCs w:val="19"/>
              </w:rPr>
              <w:t>《中华人民共和国政府采购法》第二十二条对供应商的要求</w:t>
            </w:r>
          </w:p>
        </w:tc>
        <w:tc>
          <w:tcPr>
            <w:tcW w:w="2304" w:type="dxa"/>
            <w:tcBorders>
              <w:tl2br w:val="nil"/>
              <w:tr2bl w:val="nil"/>
            </w:tcBorders>
            <w:tcMar>
              <w:top w:w="0" w:type="dxa"/>
              <w:left w:w="84" w:type="dxa"/>
              <w:bottom w:w="0" w:type="dxa"/>
              <w:right w:w="84" w:type="dxa"/>
            </w:tcMar>
            <w:vAlign w:val="center"/>
          </w:tcPr>
          <w:p w14:paraId="19DACF0D">
            <w:pPr>
              <w:pStyle w:val="13"/>
              <w:widowControl/>
              <w:spacing w:before="0" w:beforeAutospacing="0" w:after="0" w:afterAutospacing="0" w:line="300" w:lineRule="atLeast"/>
              <w:jc w:val="both"/>
            </w:pPr>
            <w:r>
              <w:rPr>
                <w:rStyle w:val="19"/>
                <w:rFonts w:hint="eastAsia" w:ascii="宋体" w:hAnsi="宋体" w:cs="宋体"/>
                <w:sz w:val="19"/>
                <w:szCs w:val="19"/>
              </w:rPr>
              <w:t>供应商对是否符合要求做如实声明</w:t>
            </w:r>
          </w:p>
        </w:tc>
      </w:tr>
      <w:tr w14:paraId="5E3A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4CBACCC6">
            <w:pPr>
              <w:pStyle w:val="13"/>
              <w:widowControl/>
              <w:spacing w:before="0" w:beforeAutospacing="0" w:after="0" w:afterAutospacing="0" w:line="300" w:lineRule="atLeast"/>
              <w:jc w:val="both"/>
            </w:pPr>
            <w:r>
              <w:rPr>
                <w:rFonts w:hint="eastAsia" w:ascii="宋体" w:hAnsi="宋体" w:cs="宋体"/>
                <w:sz w:val="19"/>
                <w:szCs w:val="19"/>
              </w:rPr>
              <w:t>（1）具有独立承担民事责任的能力</w:t>
            </w:r>
          </w:p>
        </w:tc>
        <w:tc>
          <w:tcPr>
            <w:tcW w:w="2304" w:type="dxa"/>
            <w:tcBorders>
              <w:tl2br w:val="nil"/>
              <w:tr2bl w:val="nil"/>
            </w:tcBorders>
            <w:tcMar>
              <w:top w:w="0" w:type="dxa"/>
              <w:left w:w="84" w:type="dxa"/>
              <w:bottom w:w="0" w:type="dxa"/>
              <w:right w:w="84" w:type="dxa"/>
            </w:tcMar>
            <w:vAlign w:val="center"/>
          </w:tcPr>
          <w:p w14:paraId="796CDAA9">
            <w:pPr>
              <w:widowControl/>
              <w:jc w:val="left"/>
            </w:pPr>
          </w:p>
        </w:tc>
      </w:tr>
      <w:tr w14:paraId="09BC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19F93609">
            <w:pPr>
              <w:pStyle w:val="13"/>
              <w:widowControl/>
              <w:spacing w:before="0" w:beforeAutospacing="0" w:after="0" w:afterAutospacing="0" w:line="300" w:lineRule="atLeast"/>
              <w:jc w:val="both"/>
            </w:pPr>
            <w:r>
              <w:rPr>
                <w:rFonts w:hint="eastAsia" w:ascii="宋体" w:hAnsi="宋体" w:cs="宋体"/>
                <w:sz w:val="19"/>
                <w:szCs w:val="19"/>
              </w:rPr>
              <w:t>（2）具有良好的商业信誉和健全的财务会计制度</w:t>
            </w:r>
          </w:p>
        </w:tc>
        <w:tc>
          <w:tcPr>
            <w:tcW w:w="2304" w:type="dxa"/>
            <w:tcBorders>
              <w:tl2br w:val="nil"/>
              <w:tr2bl w:val="nil"/>
            </w:tcBorders>
            <w:tcMar>
              <w:top w:w="0" w:type="dxa"/>
              <w:left w:w="84" w:type="dxa"/>
              <w:bottom w:w="0" w:type="dxa"/>
              <w:right w:w="84" w:type="dxa"/>
            </w:tcMar>
            <w:vAlign w:val="center"/>
          </w:tcPr>
          <w:p w14:paraId="2225BAC5">
            <w:pPr>
              <w:widowControl/>
              <w:jc w:val="left"/>
            </w:pPr>
          </w:p>
        </w:tc>
      </w:tr>
      <w:tr w14:paraId="2D47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30F374D7">
            <w:pPr>
              <w:pStyle w:val="13"/>
              <w:widowControl/>
              <w:spacing w:before="0" w:beforeAutospacing="0" w:after="0" w:afterAutospacing="0" w:line="300" w:lineRule="atLeast"/>
              <w:jc w:val="both"/>
            </w:pPr>
            <w:r>
              <w:rPr>
                <w:rFonts w:hint="eastAsia" w:ascii="宋体" w:hAnsi="宋体" w:cs="宋体"/>
                <w:sz w:val="19"/>
                <w:szCs w:val="19"/>
              </w:rPr>
              <w:t>（3）具有履行合同所必需的设备和专业技术能力</w:t>
            </w:r>
          </w:p>
        </w:tc>
        <w:tc>
          <w:tcPr>
            <w:tcW w:w="2304" w:type="dxa"/>
            <w:tcBorders>
              <w:tl2br w:val="nil"/>
              <w:tr2bl w:val="nil"/>
            </w:tcBorders>
            <w:tcMar>
              <w:top w:w="0" w:type="dxa"/>
              <w:left w:w="84" w:type="dxa"/>
              <w:bottom w:w="0" w:type="dxa"/>
              <w:right w:w="84" w:type="dxa"/>
            </w:tcMar>
            <w:vAlign w:val="center"/>
          </w:tcPr>
          <w:p w14:paraId="47E9CE60">
            <w:pPr>
              <w:widowControl/>
              <w:jc w:val="left"/>
            </w:pPr>
          </w:p>
        </w:tc>
      </w:tr>
      <w:tr w14:paraId="19CE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58E3501A">
            <w:pPr>
              <w:pStyle w:val="13"/>
              <w:widowControl/>
              <w:spacing w:before="0" w:beforeAutospacing="0" w:after="0" w:afterAutospacing="0" w:line="300" w:lineRule="atLeast"/>
              <w:jc w:val="both"/>
            </w:pPr>
            <w:r>
              <w:rPr>
                <w:rFonts w:hint="eastAsia" w:ascii="宋体" w:hAnsi="宋体" w:cs="宋体"/>
                <w:sz w:val="19"/>
                <w:szCs w:val="19"/>
              </w:rPr>
              <w:t>（4）有依法缴纳税收和社会保障资金的良好记录</w:t>
            </w:r>
          </w:p>
        </w:tc>
        <w:tc>
          <w:tcPr>
            <w:tcW w:w="2304" w:type="dxa"/>
            <w:tcBorders>
              <w:tl2br w:val="nil"/>
              <w:tr2bl w:val="nil"/>
            </w:tcBorders>
            <w:tcMar>
              <w:top w:w="0" w:type="dxa"/>
              <w:left w:w="84" w:type="dxa"/>
              <w:bottom w:w="0" w:type="dxa"/>
              <w:right w:w="84" w:type="dxa"/>
            </w:tcMar>
            <w:vAlign w:val="center"/>
          </w:tcPr>
          <w:p w14:paraId="257DB9C0">
            <w:pPr>
              <w:widowControl/>
              <w:jc w:val="left"/>
            </w:pPr>
          </w:p>
        </w:tc>
      </w:tr>
      <w:tr w14:paraId="5651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3BCE2FC5">
            <w:pPr>
              <w:pStyle w:val="13"/>
              <w:widowControl/>
              <w:spacing w:before="0" w:beforeAutospacing="0" w:after="0" w:afterAutospacing="0" w:line="300" w:lineRule="atLeast"/>
              <w:jc w:val="both"/>
            </w:pPr>
            <w:r>
              <w:rPr>
                <w:rFonts w:hint="eastAsia" w:ascii="宋体" w:hAnsi="宋体" w:cs="宋体"/>
                <w:sz w:val="19"/>
                <w:szCs w:val="19"/>
              </w:rPr>
              <w:t>（5）参加政府采购活动前三年内，在经营活动中没有重大违法记录</w:t>
            </w:r>
          </w:p>
        </w:tc>
        <w:tc>
          <w:tcPr>
            <w:tcW w:w="2304" w:type="dxa"/>
            <w:tcBorders>
              <w:tl2br w:val="nil"/>
              <w:tr2bl w:val="nil"/>
            </w:tcBorders>
            <w:tcMar>
              <w:top w:w="0" w:type="dxa"/>
              <w:left w:w="84" w:type="dxa"/>
              <w:bottom w:w="0" w:type="dxa"/>
              <w:right w:w="84" w:type="dxa"/>
            </w:tcMar>
            <w:vAlign w:val="center"/>
          </w:tcPr>
          <w:p w14:paraId="762926C4">
            <w:pPr>
              <w:widowControl/>
              <w:jc w:val="left"/>
            </w:pPr>
          </w:p>
        </w:tc>
      </w:tr>
      <w:tr w14:paraId="7F84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08791831">
            <w:pPr>
              <w:pStyle w:val="13"/>
              <w:widowControl/>
              <w:spacing w:before="0" w:beforeAutospacing="0" w:after="0" w:afterAutospacing="0" w:line="300" w:lineRule="atLeast"/>
              <w:jc w:val="both"/>
            </w:pPr>
            <w:r>
              <w:rPr>
                <w:rFonts w:hint="eastAsia" w:ascii="宋体" w:hAnsi="宋体" w:cs="宋体"/>
                <w:sz w:val="19"/>
                <w:szCs w:val="19"/>
              </w:rPr>
              <w:t>（6）法律、行政法规规定的其他条件。</w:t>
            </w:r>
          </w:p>
        </w:tc>
        <w:tc>
          <w:tcPr>
            <w:tcW w:w="2304" w:type="dxa"/>
            <w:tcBorders>
              <w:tl2br w:val="nil"/>
              <w:tr2bl w:val="nil"/>
            </w:tcBorders>
            <w:tcMar>
              <w:top w:w="0" w:type="dxa"/>
              <w:left w:w="84" w:type="dxa"/>
              <w:bottom w:w="0" w:type="dxa"/>
              <w:right w:w="84" w:type="dxa"/>
            </w:tcMar>
            <w:vAlign w:val="center"/>
          </w:tcPr>
          <w:p w14:paraId="2155BA0B">
            <w:pPr>
              <w:widowControl/>
              <w:jc w:val="left"/>
            </w:pPr>
          </w:p>
        </w:tc>
      </w:tr>
      <w:tr w14:paraId="06F4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134B0132">
            <w:pPr>
              <w:pStyle w:val="13"/>
              <w:widowControl/>
              <w:spacing w:before="0" w:beforeAutospacing="0" w:after="0" w:afterAutospacing="0" w:line="300" w:lineRule="atLeast"/>
              <w:jc w:val="both"/>
            </w:pPr>
            <w:r>
              <w:rPr>
                <w:rStyle w:val="19"/>
                <w:rFonts w:hint="eastAsia" w:ascii="宋体" w:hAnsi="宋体" w:cs="宋体"/>
                <w:sz w:val="19"/>
                <w:szCs w:val="19"/>
              </w:rPr>
              <w:t>磋商文件对合格供应商的一般规定</w:t>
            </w:r>
          </w:p>
        </w:tc>
        <w:tc>
          <w:tcPr>
            <w:tcW w:w="2304" w:type="dxa"/>
            <w:tcBorders>
              <w:tl2br w:val="nil"/>
              <w:tr2bl w:val="nil"/>
            </w:tcBorders>
            <w:tcMar>
              <w:top w:w="0" w:type="dxa"/>
              <w:left w:w="84" w:type="dxa"/>
              <w:bottom w:w="0" w:type="dxa"/>
              <w:right w:w="84" w:type="dxa"/>
            </w:tcMar>
            <w:vAlign w:val="center"/>
          </w:tcPr>
          <w:p w14:paraId="5F66FBA4">
            <w:pPr>
              <w:pStyle w:val="13"/>
              <w:widowControl/>
              <w:spacing w:before="0" w:beforeAutospacing="0" w:after="0" w:afterAutospacing="0" w:line="300" w:lineRule="atLeast"/>
              <w:jc w:val="both"/>
            </w:pPr>
            <w:r>
              <w:rPr>
                <w:rStyle w:val="19"/>
                <w:rFonts w:hint="eastAsia" w:ascii="宋体" w:hAnsi="宋体" w:cs="宋体"/>
                <w:sz w:val="19"/>
                <w:szCs w:val="19"/>
              </w:rPr>
              <w:t>供应商对是否违反一般规定做如实声明</w:t>
            </w:r>
          </w:p>
        </w:tc>
      </w:tr>
      <w:tr w14:paraId="1523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37A97CEC">
            <w:pPr>
              <w:pStyle w:val="13"/>
              <w:widowControl/>
              <w:spacing w:before="0" w:beforeAutospacing="0" w:after="0" w:afterAutospacing="0" w:line="300" w:lineRule="atLeast"/>
              <w:jc w:val="both"/>
            </w:pPr>
            <w:r>
              <w:rPr>
                <w:rFonts w:hint="eastAsia" w:ascii="宋体" w:hAnsi="宋体" w:cs="宋体"/>
                <w:sz w:val="19"/>
                <w:szCs w:val="19"/>
              </w:rPr>
              <w:t>供应商应当遵守中国的有关法律、法规和规章的规定，参加政府采购活动时已经自觉检查并按照政府采购相关法律规定，主动回避相应利害关系。</w:t>
            </w:r>
          </w:p>
        </w:tc>
        <w:tc>
          <w:tcPr>
            <w:tcW w:w="2304" w:type="dxa"/>
            <w:tcBorders>
              <w:tl2br w:val="nil"/>
              <w:tr2bl w:val="nil"/>
            </w:tcBorders>
            <w:tcMar>
              <w:top w:w="0" w:type="dxa"/>
              <w:left w:w="84" w:type="dxa"/>
              <w:bottom w:w="0" w:type="dxa"/>
              <w:right w:w="84" w:type="dxa"/>
            </w:tcMar>
            <w:vAlign w:val="center"/>
          </w:tcPr>
          <w:p w14:paraId="475D187B">
            <w:pPr>
              <w:widowControl/>
              <w:jc w:val="left"/>
            </w:pPr>
          </w:p>
        </w:tc>
      </w:tr>
      <w:tr w14:paraId="7AEC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2208075B">
            <w:pPr>
              <w:pStyle w:val="13"/>
              <w:widowControl/>
              <w:spacing w:before="0" w:beforeAutospacing="0" w:after="0" w:afterAutospacing="0" w:line="300" w:lineRule="atLeast"/>
              <w:jc w:val="both"/>
            </w:pPr>
            <w:r>
              <w:rPr>
                <w:rFonts w:hint="eastAsia" w:ascii="宋体" w:hAnsi="宋体" w:cs="宋体"/>
                <w:sz w:val="19"/>
                <w:szCs w:val="19"/>
              </w:rPr>
              <w:t>为采购项目提供整体设计、规范编制或项目管理、监理、检测等服务的供应商，不得再参加该采购项目除整体设计、规范编制和项目管理、监理、检测等服务之外的其他采购活动。</w:t>
            </w:r>
          </w:p>
        </w:tc>
        <w:tc>
          <w:tcPr>
            <w:tcW w:w="2304" w:type="dxa"/>
            <w:tcBorders>
              <w:tl2br w:val="nil"/>
              <w:tr2bl w:val="nil"/>
            </w:tcBorders>
            <w:tcMar>
              <w:top w:w="0" w:type="dxa"/>
              <w:left w:w="84" w:type="dxa"/>
              <w:bottom w:w="0" w:type="dxa"/>
              <w:right w:w="84" w:type="dxa"/>
            </w:tcMar>
            <w:vAlign w:val="center"/>
          </w:tcPr>
          <w:p w14:paraId="1BE65487">
            <w:pPr>
              <w:widowControl/>
              <w:jc w:val="left"/>
            </w:pPr>
          </w:p>
        </w:tc>
      </w:tr>
      <w:tr w14:paraId="449F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512" w:type="dxa"/>
            <w:tcBorders>
              <w:tl2br w:val="nil"/>
              <w:tr2bl w:val="nil"/>
            </w:tcBorders>
            <w:tcMar>
              <w:top w:w="0" w:type="dxa"/>
              <w:left w:w="84" w:type="dxa"/>
              <w:bottom w:w="0" w:type="dxa"/>
              <w:right w:w="84" w:type="dxa"/>
            </w:tcMar>
            <w:vAlign w:val="center"/>
          </w:tcPr>
          <w:p w14:paraId="3C0144D9">
            <w:pPr>
              <w:pStyle w:val="13"/>
              <w:widowControl/>
              <w:spacing w:before="0" w:beforeAutospacing="0" w:after="0" w:afterAutospacing="0" w:line="300" w:lineRule="atLeast"/>
              <w:jc w:val="both"/>
            </w:pPr>
            <w:r>
              <w:rPr>
                <w:rFonts w:hint="eastAsia" w:ascii="宋体" w:hAnsi="宋体" w:cs="宋体"/>
                <w:sz w:val="19"/>
                <w:szCs w:val="19"/>
              </w:rPr>
              <w:t>列入失信被执行人、重大税收违法案件当事人名单、政府采购严重违法失信行为记录名单的供应商，不得参加政府采购活动。</w:t>
            </w:r>
          </w:p>
        </w:tc>
        <w:tc>
          <w:tcPr>
            <w:tcW w:w="2304" w:type="dxa"/>
            <w:tcBorders>
              <w:tl2br w:val="nil"/>
              <w:tr2bl w:val="nil"/>
            </w:tcBorders>
            <w:tcMar>
              <w:top w:w="0" w:type="dxa"/>
              <w:left w:w="84" w:type="dxa"/>
              <w:bottom w:w="0" w:type="dxa"/>
              <w:right w:w="84" w:type="dxa"/>
            </w:tcMar>
            <w:vAlign w:val="center"/>
          </w:tcPr>
          <w:p w14:paraId="2435590D">
            <w:pPr>
              <w:widowControl/>
              <w:jc w:val="left"/>
            </w:pPr>
          </w:p>
        </w:tc>
      </w:tr>
    </w:tbl>
    <w:p w14:paraId="05855EBF">
      <w:pPr>
        <w:pStyle w:val="13"/>
        <w:widowControl/>
        <w:spacing w:before="60" w:beforeAutospacing="0" w:after="60" w:afterAutospacing="0" w:line="300" w:lineRule="atLeast"/>
        <w:ind w:firstLine="384"/>
        <w:jc w:val="both"/>
      </w:pPr>
      <w:r>
        <w:rPr>
          <w:rFonts w:hint="eastAsia" w:ascii="宋体" w:hAnsi="宋体" w:cs="宋体"/>
          <w:sz w:val="19"/>
          <w:szCs w:val="19"/>
        </w:rPr>
        <w:t>2、我方对上述声明的真实性、合法性、准确性、有效性负责，并愿意根据磋商文件和磋商过程中贵方要求提供全部现有资料、数据、文件等予以证实。</w:t>
      </w:r>
    </w:p>
    <w:p w14:paraId="011AF028">
      <w:pPr>
        <w:pStyle w:val="13"/>
        <w:widowControl/>
        <w:spacing w:before="60" w:beforeAutospacing="0" w:after="60" w:afterAutospacing="0" w:line="348" w:lineRule="atLeast"/>
        <w:ind w:firstLine="384"/>
      </w:pPr>
      <w:r>
        <w:rPr>
          <w:rFonts w:hint="eastAsia" w:ascii="宋体" w:hAnsi="宋体" w:cs="宋体"/>
          <w:sz w:val="19"/>
          <w:szCs w:val="19"/>
        </w:rPr>
        <w:t>备注：对于接受联合体形式的磋商且供应商是联合体的，则联合体各成员都应当提交本资格证明文件。</w:t>
      </w:r>
    </w:p>
    <w:p w14:paraId="5924C177">
      <w:pPr>
        <w:pStyle w:val="13"/>
        <w:widowControl/>
        <w:spacing w:before="60" w:beforeAutospacing="0" w:after="60" w:afterAutospacing="0" w:line="300"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1BCEE799">
      <w:pPr>
        <w:pStyle w:val="13"/>
        <w:widowControl/>
        <w:spacing w:before="60" w:beforeAutospacing="0" w:after="60" w:afterAutospacing="0" w:line="300"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3E9CAC00">
      <w:pPr>
        <w:pStyle w:val="13"/>
        <w:widowControl/>
        <w:spacing w:before="60" w:beforeAutospacing="0" w:after="60" w:afterAutospacing="0" w:line="300"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640624A0">
      <w:pPr>
        <w:pStyle w:val="13"/>
        <w:widowControl/>
        <w:spacing w:before="60" w:beforeAutospacing="0" w:after="192" w:afterAutospacing="0"/>
      </w:pPr>
    </w:p>
    <w:p w14:paraId="275C21ED">
      <w:pPr>
        <w:pStyle w:val="13"/>
        <w:widowControl/>
        <w:spacing w:before="60" w:beforeAutospacing="0" w:after="60" w:afterAutospacing="0" w:line="348" w:lineRule="atLeast"/>
      </w:pPr>
      <w:r>
        <w:rPr>
          <w:rFonts w:hint="eastAsia" w:ascii="宋体" w:hAnsi="宋体" w:cs="宋体"/>
          <w:sz w:val="19"/>
          <w:szCs w:val="19"/>
        </w:rPr>
        <w:t>附件3-3             </w:t>
      </w:r>
      <w:r>
        <w:rPr>
          <w:rStyle w:val="19"/>
          <w:rFonts w:hint="eastAsia" w:ascii="宋体" w:hAnsi="宋体" w:cs="宋体"/>
          <w:sz w:val="19"/>
          <w:szCs w:val="19"/>
        </w:rPr>
        <w:t>单位负责人授权书</w:t>
      </w:r>
    </w:p>
    <w:p w14:paraId="50F3B356">
      <w:pPr>
        <w:pStyle w:val="13"/>
        <w:widowControl/>
        <w:spacing w:before="60" w:beforeAutospacing="0" w:after="60" w:afterAutospacing="0" w:line="324" w:lineRule="atLeast"/>
      </w:pPr>
      <w:r>
        <w:rPr>
          <w:rFonts w:hint="eastAsia" w:ascii="宋体" w:hAnsi="宋体" w:cs="宋体"/>
          <w:sz w:val="19"/>
          <w:szCs w:val="19"/>
        </w:rPr>
        <w:t> </w:t>
      </w:r>
    </w:p>
    <w:p w14:paraId="3C566584">
      <w:pPr>
        <w:pStyle w:val="13"/>
        <w:widowControl/>
        <w:spacing w:before="60" w:beforeAutospacing="0" w:after="60" w:afterAutospacing="0" w:line="288" w:lineRule="atLeast"/>
      </w:pPr>
      <w:r>
        <w:rPr>
          <w:rFonts w:hint="eastAsia" w:ascii="宋体" w:hAnsi="宋体" w:cs="宋体"/>
          <w:sz w:val="19"/>
          <w:szCs w:val="19"/>
        </w:rPr>
        <w:t>致：</w:t>
      </w:r>
      <w:r>
        <w:rPr>
          <w:rFonts w:hint="eastAsia" w:ascii="宋体" w:hAnsi="宋体" w:cs="宋体"/>
          <w:sz w:val="19"/>
          <w:szCs w:val="19"/>
          <w:u w:val="single"/>
        </w:rPr>
        <w:t>     (采购人或采购代理机构</w:t>
      </w:r>
      <w:r>
        <w:rPr>
          <w:rFonts w:cs="Calibri"/>
          <w:sz w:val="19"/>
          <w:szCs w:val="19"/>
          <w:u w:val="single"/>
        </w:rPr>
        <w:t>)      </w:t>
      </w:r>
      <w:r>
        <w:rPr>
          <w:rFonts w:hint="eastAsia" w:ascii="宋体" w:hAnsi="宋体" w:cs="宋体"/>
          <w:sz w:val="19"/>
          <w:szCs w:val="19"/>
          <w:u w:val="single"/>
        </w:rPr>
        <w:t> </w:t>
      </w:r>
    </w:p>
    <w:p w14:paraId="7897C5C8">
      <w:pPr>
        <w:pStyle w:val="13"/>
        <w:widowControl/>
        <w:spacing w:before="60" w:beforeAutospacing="0" w:after="60" w:afterAutospacing="0" w:line="288" w:lineRule="atLeast"/>
        <w:ind w:firstLine="384"/>
      </w:pPr>
      <w:r>
        <w:rPr>
          <w:rFonts w:hint="eastAsia" w:ascii="宋体" w:hAnsi="宋体" w:cs="宋体"/>
          <w:sz w:val="19"/>
          <w:szCs w:val="19"/>
        </w:rPr>
        <w:t>我方的单位负责人</w:t>
      </w:r>
      <w:r>
        <w:rPr>
          <w:rFonts w:hint="eastAsia" w:ascii="宋体" w:hAnsi="宋体" w:cs="宋体"/>
          <w:sz w:val="19"/>
          <w:szCs w:val="19"/>
          <w:u w:val="single"/>
        </w:rPr>
        <w:t>（填写“单位负责人全名”）</w:t>
      </w:r>
      <w:r>
        <w:rPr>
          <w:rFonts w:hint="eastAsia" w:ascii="宋体" w:hAnsi="宋体" w:cs="宋体"/>
          <w:sz w:val="19"/>
          <w:szCs w:val="19"/>
        </w:rPr>
        <w:t>授权</w:t>
      </w:r>
      <w:r>
        <w:rPr>
          <w:rFonts w:hint="eastAsia" w:ascii="宋体" w:hAnsi="宋体" w:cs="宋体"/>
          <w:sz w:val="19"/>
          <w:szCs w:val="19"/>
          <w:u w:val="single"/>
        </w:rPr>
        <w:t>（填写“供应商代表全名”）</w:t>
      </w:r>
      <w:r>
        <w:rPr>
          <w:rFonts w:hint="eastAsia" w:ascii="宋体" w:hAnsi="宋体" w:cs="宋体"/>
          <w:sz w:val="19"/>
          <w:szCs w:val="19"/>
        </w:rPr>
        <w:t>为我方的供应商代表，代表我方参加</w:t>
      </w:r>
      <w:r>
        <w:rPr>
          <w:rFonts w:hint="eastAsia" w:ascii="宋体" w:hAnsi="宋体" w:cs="宋体"/>
          <w:sz w:val="19"/>
          <w:szCs w:val="19"/>
          <w:u w:val="single"/>
        </w:rPr>
        <w:t>  （填写“项目名称”）   </w:t>
      </w:r>
      <w:r>
        <w:rPr>
          <w:rFonts w:hint="eastAsia" w:ascii="宋体" w:hAnsi="宋体" w:cs="宋体"/>
          <w:sz w:val="19"/>
          <w:szCs w:val="19"/>
        </w:rPr>
        <w:t>项目（项目编号：</w:t>
      </w:r>
      <w:r>
        <w:rPr>
          <w:rFonts w:hint="eastAsia" w:ascii="宋体" w:hAnsi="宋体" w:cs="宋体"/>
          <w:sz w:val="19"/>
          <w:szCs w:val="19"/>
          <w:u w:val="single"/>
        </w:rPr>
        <w:t>         </w:t>
      </w:r>
      <w:r>
        <w:rPr>
          <w:rFonts w:hint="eastAsia" w:ascii="宋体" w:hAnsi="宋体" w:cs="宋体"/>
          <w:sz w:val="19"/>
          <w:szCs w:val="19"/>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35C83FDE">
      <w:pPr>
        <w:pStyle w:val="13"/>
        <w:widowControl/>
        <w:spacing w:before="60" w:beforeAutospacing="0" w:after="60" w:afterAutospacing="0" w:line="288" w:lineRule="atLeast"/>
      </w:pPr>
      <w:r>
        <w:rPr>
          <w:rFonts w:hint="eastAsia" w:ascii="宋体" w:hAnsi="宋体" w:cs="宋体"/>
          <w:sz w:val="19"/>
          <w:szCs w:val="19"/>
        </w:rPr>
        <w:t>    供应商代表无转委权。特此授权。</w:t>
      </w:r>
    </w:p>
    <w:p w14:paraId="66B05A96">
      <w:pPr>
        <w:pStyle w:val="13"/>
        <w:widowControl/>
        <w:spacing w:before="60" w:beforeAutospacing="0" w:after="60" w:afterAutospacing="0" w:line="288" w:lineRule="atLeast"/>
        <w:jc w:val="center"/>
      </w:pPr>
      <w:r>
        <w:rPr>
          <w:rFonts w:hint="eastAsia" w:ascii="宋体" w:hAnsi="宋体" w:cs="宋体"/>
          <w:sz w:val="19"/>
          <w:szCs w:val="19"/>
        </w:rPr>
        <w:t>（以下无正文）</w:t>
      </w:r>
    </w:p>
    <w:p w14:paraId="37E631E0">
      <w:pPr>
        <w:pStyle w:val="13"/>
        <w:widowControl/>
        <w:spacing w:before="60" w:beforeAutospacing="0" w:after="60" w:afterAutospacing="0" w:line="288" w:lineRule="atLeast"/>
      </w:pPr>
      <w:r>
        <w:rPr>
          <w:rFonts w:hint="eastAsia" w:ascii="宋体" w:hAnsi="宋体" w:cs="宋体"/>
          <w:sz w:val="19"/>
          <w:szCs w:val="19"/>
        </w:rPr>
        <w:t>单位负责人：</w:t>
      </w:r>
      <w:r>
        <w:rPr>
          <w:rFonts w:hint="eastAsia" w:ascii="宋体" w:hAnsi="宋体" w:cs="宋体"/>
          <w:sz w:val="19"/>
          <w:szCs w:val="19"/>
          <w:u w:val="single"/>
        </w:rPr>
        <w:t>         </w:t>
      </w:r>
      <w:r>
        <w:rPr>
          <w:rFonts w:hint="eastAsia" w:ascii="宋体" w:hAnsi="宋体" w:cs="宋体"/>
          <w:sz w:val="19"/>
          <w:szCs w:val="19"/>
        </w:rPr>
        <w:t>身份证号：</w:t>
      </w:r>
      <w:r>
        <w:rPr>
          <w:rFonts w:hint="eastAsia" w:ascii="宋体" w:hAnsi="宋体" w:cs="宋体"/>
          <w:sz w:val="19"/>
          <w:szCs w:val="19"/>
          <w:u w:val="single"/>
        </w:rPr>
        <w:t xml:space="preserve">                </w:t>
      </w:r>
      <w:r>
        <w:rPr>
          <w:rFonts w:hint="eastAsia" w:ascii="宋体" w:hAnsi="宋体" w:cs="宋体"/>
          <w:sz w:val="19"/>
          <w:szCs w:val="19"/>
        </w:rPr>
        <w:t>手机：</w:t>
      </w:r>
      <w:r>
        <w:rPr>
          <w:rFonts w:hint="eastAsia" w:ascii="宋体" w:hAnsi="宋体" w:cs="宋体"/>
          <w:sz w:val="19"/>
          <w:szCs w:val="19"/>
          <w:u w:val="single"/>
        </w:rPr>
        <w:t>            </w:t>
      </w:r>
    </w:p>
    <w:p w14:paraId="01D40D8C">
      <w:pPr>
        <w:pStyle w:val="13"/>
        <w:widowControl/>
        <w:spacing w:before="60" w:beforeAutospacing="0" w:after="60" w:afterAutospacing="0" w:line="288" w:lineRule="atLeast"/>
      </w:pPr>
      <w:r>
        <w:rPr>
          <w:rFonts w:hint="eastAsia" w:ascii="宋体" w:hAnsi="宋体" w:cs="宋体"/>
          <w:sz w:val="19"/>
          <w:szCs w:val="19"/>
        </w:rPr>
        <w:t>供应商代表：</w:t>
      </w:r>
      <w:r>
        <w:rPr>
          <w:rFonts w:hint="eastAsia" w:ascii="宋体" w:hAnsi="宋体" w:cs="宋体"/>
          <w:sz w:val="19"/>
          <w:szCs w:val="19"/>
          <w:u w:val="single"/>
        </w:rPr>
        <w:t>         </w:t>
      </w:r>
      <w:r>
        <w:rPr>
          <w:rFonts w:hint="eastAsia" w:ascii="宋体" w:hAnsi="宋体" w:cs="宋体"/>
          <w:sz w:val="19"/>
          <w:szCs w:val="19"/>
        </w:rPr>
        <w:t>身份证号：</w:t>
      </w:r>
      <w:r>
        <w:rPr>
          <w:rFonts w:hint="eastAsia" w:ascii="宋体" w:hAnsi="宋体" w:cs="宋体"/>
          <w:sz w:val="19"/>
          <w:szCs w:val="19"/>
          <w:u w:val="single"/>
        </w:rPr>
        <w:t xml:space="preserve">                </w:t>
      </w:r>
      <w:r>
        <w:rPr>
          <w:rFonts w:hint="eastAsia" w:ascii="宋体" w:hAnsi="宋体" w:cs="宋体"/>
          <w:sz w:val="19"/>
          <w:szCs w:val="19"/>
        </w:rPr>
        <w:t>手机：</w:t>
      </w:r>
      <w:r>
        <w:rPr>
          <w:rFonts w:hint="eastAsia" w:ascii="宋体" w:hAnsi="宋体" w:cs="宋体"/>
          <w:sz w:val="19"/>
          <w:szCs w:val="19"/>
          <w:u w:val="single"/>
        </w:rPr>
        <w:t>             </w:t>
      </w:r>
    </w:p>
    <w:p w14:paraId="15D4EA1C">
      <w:pPr>
        <w:pStyle w:val="13"/>
        <w:widowControl/>
        <w:spacing w:before="60" w:beforeAutospacing="0" w:after="60" w:afterAutospacing="0" w:line="288" w:lineRule="atLeast"/>
      </w:pPr>
      <w:r>
        <w:rPr>
          <w:rFonts w:hint="eastAsia" w:ascii="宋体" w:hAnsi="宋体" w:cs="宋体"/>
          <w:sz w:val="19"/>
          <w:szCs w:val="19"/>
        </w:rPr>
        <w:t> </w:t>
      </w:r>
    </w:p>
    <w:p w14:paraId="178C130E">
      <w:pPr>
        <w:pStyle w:val="13"/>
        <w:widowControl/>
        <w:spacing w:before="60" w:beforeAutospacing="0" w:after="60" w:afterAutospacing="0" w:line="288" w:lineRule="atLeast"/>
      </w:pPr>
      <w:r>
        <w:rPr>
          <w:rFonts w:hint="eastAsia" w:ascii="宋体" w:hAnsi="宋体" w:cs="宋体"/>
          <w:sz w:val="19"/>
          <w:szCs w:val="19"/>
        </w:rPr>
        <w:t>授权方</w:t>
      </w:r>
    </w:p>
    <w:p w14:paraId="39A468E3">
      <w:pPr>
        <w:pStyle w:val="13"/>
        <w:widowControl/>
        <w:spacing w:before="60" w:beforeAutospacing="0" w:after="60" w:afterAutospacing="0" w:line="288" w:lineRule="atLeast"/>
      </w:pPr>
      <w:r>
        <w:rPr>
          <w:rFonts w:hint="eastAsia" w:ascii="宋体" w:hAnsi="宋体" w:cs="宋体"/>
          <w:sz w:val="19"/>
          <w:szCs w:val="19"/>
        </w:rPr>
        <w:t>供应商：</w:t>
      </w:r>
      <w:r>
        <w:rPr>
          <w:rFonts w:hint="eastAsia" w:ascii="宋体" w:hAnsi="宋体" w:cs="宋体"/>
          <w:sz w:val="19"/>
          <w:szCs w:val="19"/>
          <w:u w:val="single"/>
        </w:rPr>
        <w:t>（全称并加盖单位公章）</w:t>
      </w:r>
    </w:p>
    <w:p w14:paraId="653D32BC">
      <w:pPr>
        <w:pStyle w:val="13"/>
        <w:widowControl/>
        <w:spacing w:before="60" w:beforeAutospacing="0" w:after="60" w:afterAutospacing="0" w:line="288" w:lineRule="atLeast"/>
      </w:pPr>
      <w:r>
        <w:rPr>
          <w:rFonts w:hint="eastAsia" w:ascii="宋体" w:hAnsi="宋体" w:cs="宋体"/>
          <w:sz w:val="19"/>
          <w:szCs w:val="19"/>
        </w:rPr>
        <w:t>单位负责人签字或盖章：</w:t>
      </w:r>
      <w:r>
        <w:rPr>
          <w:rFonts w:hint="eastAsia" w:ascii="宋体" w:hAnsi="宋体" w:cs="宋体"/>
          <w:sz w:val="19"/>
          <w:szCs w:val="19"/>
          <w:u w:val="single"/>
        </w:rPr>
        <w:t>                   </w:t>
      </w:r>
    </w:p>
    <w:p w14:paraId="75A21076">
      <w:pPr>
        <w:pStyle w:val="13"/>
        <w:widowControl/>
        <w:spacing w:before="60" w:beforeAutospacing="0" w:after="60" w:afterAutospacing="0" w:line="288" w:lineRule="atLeast"/>
      </w:pPr>
      <w:r>
        <w:rPr>
          <w:rFonts w:hint="eastAsia" w:ascii="宋体" w:hAnsi="宋体" w:cs="宋体"/>
          <w:sz w:val="19"/>
          <w:szCs w:val="19"/>
        </w:rPr>
        <w:t> </w:t>
      </w:r>
    </w:p>
    <w:p w14:paraId="7535074C">
      <w:pPr>
        <w:pStyle w:val="13"/>
        <w:widowControl/>
        <w:spacing w:before="60" w:beforeAutospacing="0" w:after="60" w:afterAutospacing="0" w:line="288" w:lineRule="atLeast"/>
      </w:pPr>
      <w:r>
        <w:rPr>
          <w:rFonts w:hint="eastAsia" w:ascii="宋体" w:hAnsi="宋体" w:cs="宋体"/>
          <w:sz w:val="19"/>
          <w:szCs w:val="19"/>
        </w:rPr>
        <w:t>接受授权方</w:t>
      </w:r>
    </w:p>
    <w:p w14:paraId="02001206">
      <w:pPr>
        <w:pStyle w:val="13"/>
        <w:widowControl/>
        <w:spacing w:before="60" w:beforeAutospacing="0" w:after="60" w:afterAutospacing="0" w:line="288" w:lineRule="atLeast"/>
      </w:pPr>
      <w:r>
        <w:rPr>
          <w:rFonts w:hint="eastAsia" w:ascii="宋体" w:hAnsi="宋体" w:cs="宋体"/>
          <w:sz w:val="19"/>
          <w:szCs w:val="19"/>
        </w:rPr>
        <w:t>供应商代表签字：</w:t>
      </w:r>
      <w:r>
        <w:rPr>
          <w:rFonts w:hint="eastAsia" w:ascii="宋体" w:hAnsi="宋体" w:cs="宋体"/>
          <w:sz w:val="19"/>
          <w:szCs w:val="19"/>
          <w:u w:val="single"/>
        </w:rPr>
        <w:t>                   </w:t>
      </w:r>
    </w:p>
    <w:p w14:paraId="70EDE821">
      <w:pPr>
        <w:pStyle w:val="13"/>
        <w:widowControl/>
        <w:spacing w:before="60" w:beforeAutospacing="0" w:after="60" w:afterAutospacing="0" w:line="288" w:lineRule="atLeast"/>
        <w:jc w:val="right"/>
      </w:pPr>
      <w:r>
        <w:rPr>
          <w:rFonts w:hint="eastAsia" w:ascii="宋体" w:hAnsi="宋体" w:cs="宋体"/>
          <w:sz w:val="19"/>
          <w:szCs w:val="19"/>
        </w:rPr>
        <w:t>签署日期：</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w:t>
      </w:r>
    </w:p>
    <w:p w14:paraId="0EF6A6D5">
      <w:pPr>
        <w:pStyle w:val="13"/>
        <w:widowControl/>
        <w:spacing w:before="60" w:beforeAutospacing="0" w:after="60" w:afterAutospacing="0" w:line="288" w:lineRule="atLeast"/>
      </w:pPr>
      <w:r>
        <w:rPr>
          <w:rFonts w:hint="eastAsia" w:ascii="宋体" w:hAnsi="宋体" w:cs="宋体"/>
          <w:sz w:val="19"/>
          <w:szCs w:val="19"/>
        </w:rPr>
        <w:t> </w:t>
      </w:r>
    </w:p>
    <w:p w14:paraId="2DF05444">
      <w:pPr>
        <w:pStyle w:val="13"/>
        <w:widowControl/>
        <w:spacing w:before="60" w:beforeAutospacing="0" w:after="60" w:afterAutospacing="0" w:line="324" w:lineRule="atLeast"/>
      </w:pPr>
      <w:r>
        <w:rPr>
          <w:rFonts w:hint="eastAsia" w:ascii="宋体" w:hAnsi="宋体" w:cs="宋体"/>
          <w:sz w:val="19"/>
          <w:szCs w:val="19"/>
        </w:rPr>
        <w:t>附：单位负责人、供应商代表的身份证正反面复印件</w:t>
      </w:r>
    </w:p>
    <w:tbl>
      <w:tblPr>
        <w:tblStyle w:val="16"/>
        <w:tblW w:w="6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52"/>
      </w:tblGrid>
      <w:tr w14:paraId="5431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6852" w:type="dxa"/>
            <w:tcBorders>
              <w:tl2br w:val="nil"/>
              <w:tr2bl w:val="nil"/>
            </w:tcBorders>
            <w:tcMar>
              <w:top w:w="0" w:type="dxa"/>
              <w:left w:w="84" w:type="dxa"/>
              <w:bottom w:w="0" w:type="dxa"/>
              <w:right w:w="84" w:type="dxa"/>
            </w:tcMar>
            <w:vAlign w:val="center"/>
          </w:tcPr>
          <w:p w14:paraId="3E99ACBD">
            <w:pPr>
              <w:pStyle w:val="13"/>
              <w:widowControl/>
              <w:spacing w:before="0" w:beforeAutospacing="0" w:after="0" w:afterAutospacing="0" w:line="324" w:lineRule="atLeast"/>
              <w:jc w:val="center"/>
            </w:pPr>
            <w:r>
              <w:rPr>
                <w:rStyle w:val="19"/>
                <w:rFonts w:hint="eastAsia" w:ascii="宋体" w:hAnsi="宋体" w:cs="宋体"/>
                <w:sz w:val="19"/>
                <w:szCs w:val="19"/>
              </w:rPr>
              <w:t> </w:t>
            </w:r>
          </w:p>
          <w:p w14:paraId="65E1D32D">
            <w:pPr>
              <w:pStyle w:val="13"/>
              <w:widowControl/>
              <w:spacing w:before="0" w:beforeAutospacing="0" w:after="0" w:afterAutospacing="0" w:line="324" w:lineRule="atLeast"/>
              <w:jc w:val="center"/>
            </w:pPr>
            <w:r>
              <w:rPr>
                <w:rStyle w:val="19"/>
                <w:rFonts w:hint="eastAsia" w:ascii="宋体" w:hAnsi="宋体" w:cs="宋体"/>
                <w:sz w:val="19"/>
                <w:szCs w:val="19"/>
              </w:rPr>
              <w:t>要求：真实、有效、清晰</w:t>
            </w:r>
          </w:p>
          <w:p w14:paraId="591775FC">
            <w:pPr>
              <w:pStyle w:val="13"/>
              <w:widowControl/>
              <w:spacing w:before="0" w:beforeAutospacing="0" w:after="0" w:afterAutospacing="0" w:line="324" w:lineRule="atLeast"/>
              <w:jc w:val="center"/>
            </w:pPr>
            <w:r>
              <w:rPr>
                <w:rStyle w:val="19"/>
                <w:rFonts w:hint="eastAsia" w:ascii="宋体" w:hAnsi="宋体" w:cs="宋体"/>
                <w:sz w:val="19"/>
                <w:szCs w:val="19"/>
              </w:rPr>
              <w:t> </w:t>
            </w:r>
          </w:p>
        </w:tc>
      </w:tr>
    </w:tbl>
    <w:p w14:paraId="42F54FBF">
      <w:pPr>
        <w:pStyle w:val="13"/>
        <w:widowControl/>
        <w:spacing w:before="60" w:beforeAutospacing="0" w:after="60" w:afterAutospacing="0" w:line="228" w:lineRule="atLeast"/>
        <w:jc w:val="both"/>
      </w:pPr>
      <w:r>
        <w:rPr>
          <w:rFonts w:hint="eastAsia" w:ascii="宋体" w:hAnsi="宋体" w:cs="宋体"/>
          <w:sz w:val="16"/>
          <w:szCs w:val="16"/>
        </w:rPr>
        <w:t>★注意：</w:t>
      </w:r>
    </w:p>
    <w:p w14:paraId="5C5DDDC2">
      <w:pPr>
        <w:pStyle w:val="13"/>
        <w:widowControl/>
        <w:spacing w:before="0" w:beforeAutospacing="0" w:after="0" w:afterAutospacing="0" w:line="228" w:lineRule="atLeast"/>
      </w:pPr>
      <w:r>
        <w:rPr>
          <w:rFonts w:hint="eastAsia" w:ascii="宋体" w:hAnsi="宋体" w:cs="宋体"/>
          <w:sz w:val="16"/>
          <w:szCs w:val="16"/>
        </w:rPr>
        <w:t>1、企业（银行、保险、石油石化、电力、电信等行业除外）、事业单位和社会团体法人的“单位负责人”指</w:t>
      </w:r>
      <w:r>
        <w:rPr>
          <w:rStyle w:val="19"/>
          <w:rFonts w:hint="eastAsia" w:ascii="宋体" w:hAnsi="宋体" w:cs="宋体"/>
          <w:sz w:val="16"/>
          <w:szCs w:val="16"/>
        </w:rPr>
        <w:t>法定代表人</w:t>
      </w:r>
      <w:r>
        <w:rPr>
          <w:rFonts w:hint="eastAsia" w:ascii="宋体" w:hAnsi="宋体" w:cs="宋体"/>
          <w:sz w:val="16"/>
          <w:szCs w:val="16"/>
        </w:rPr>
        <w:t>，即与实际提交的“营业执照等证明文件”载明的一致。</w:t>
      </w:r>
    </w:p>
    <w:p w14:paraId="2C7EF436">
      <w:pPr>
        <w:pStyle w:val="13"/>
        <w:widowControl/>
        <w:spacing w:before="0" w:beforeAutospacing="0" w:after="0" w:afterAutospacing="0" w:line="228" w:lineRule="atLeast"/>
      </w:pPr>
      <w:r>
        <w:rPr>
          <w:rFonts w:hint="eastAsia" w:ascii="宋体" w:hAnsi="宋体" w:cs="宋体"/>
          <w:sz w:val="16"/>
          <w:szCs w:val="16"/>
        </w:rPr>
        <w:t>2、银行、保险、石油石化、电力、电信等行业：以法人身份参加磋商的，“单位负责人”指</w:t>
      </w:r>
      <w:r>
        <w:rPr>
          <w:rStyle w:val="19"/>
          <w:rFonts w:hint="eastAsia" w:ascii="宋体" w:hAnsi="宋体" w:cs="宋体"/>
          <w:sz w:val="16"/>
          <w:szCs w:val="16"/>
        </w:rPr>
        <w:t>法定代表人</w:t>
      </w:r>
      <w:r>
        <w:rPr>
          <w:rFonts w:hint="eastAsia" w:ascii="宋体" w:hAnsi="宋体" w:cs="宋体"/>
          <w:sz w:val="16"/>
          <w:szCs w:val="16"/>
        </w:rPr>
        <w:t>，即与实际提交的“营业执照等证明文件”载明的一致；以非法人身份参加磋商的，“单位负责人”指</w:t>
      </w:r>
      <w:r>
        <w:rPr>
          <w:rStyle w:val="19"/>
          <w:rFonts w:hint="eastAsia" w:ascii="宋体" w:hAnsi="宋体" w:cs="宋体"/>
          <w:sz w:val="16"/>
          <w:szCs w:val="16"/>
        </w:rPr>
        <w:t>代表单位行使职权的主要负责人</w:t>
      </w:r>
      <w:r>
        <w:rPr>
          <w:rFonts w:hint="eastAsia" w:ascii="宋体" w:hAnsi="宋体" w:cs="宋体"/>
          <w:sz w:val="16"/>
          <w:szCs w:val="16"/>
        </w:rPr>
        <w:t>，即与实际提交的“营业执照等证明文件”载明的一致。</w:t>
      </w:r>
    </w:p>
    <w:p w14:paraId="069B1798">
      <w:pPr>
        <w:pStyle w:val="13"/>
        <w:widowControl/>
        <w:spacing w:before="0" w:beforeAutospacing="0" w:after="0" w:afterAutospacing="0" w:line="228" w:lineRule="atLeast"/>
      </w:pPr>
      <w:r>
        <w:rPr>
          <w:rFonts w:hint="eastAsia" w:ascii="宋体" w:hAnsi="宋体" w:cs="宋体"/>
          <w:sz w:val="16"/>
          <w:szCs w:val="16"/>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20669A33">
      <w:pPr>
        <w:pStyle w:val="13"/>
        <w:widowControl/>
        <w:spacing w:before="60" w:beforeAutospacing="0" w:after="192" w:afterAutospacing="0" w:line="228" w:lineRule="atLeast"/>
        <w:jc w:val="both"/>
      </w:pPr>
      <w:r>
        <w:rPr>
          <w:rFonts w:hint="eastAsia" w:ascii="宋体" w:hAnsi="宋体" w:cs="宋体"/>
          <w:color w:val="0000FF"/>
          <w:sz w:val="16"/>
          <w:szCs w:val="16"/>
        </w:rPr>
        <w:t>4、</w:t>
      </w:r>
      <w:r>
        <w:rPr>
          <w:rFonts w:hint="eastAsia" w:ascii="宋体" w:hAnsi="宋体" w:cs="宋体"/>
          <w:sz w:val="16"/>
          <w:szCs w:val="16"/>
        </w:rPr>
        <w:t>对于接受联合体形式的磋商且供应商是联合体的，则只需要联合体的牵头方提交本授权书，在纸质响应文件正本中的本授权书应为原件。</w:t>
      </w:r>
    </w:p>
    <w:p w14:paraId="529CB349">
      <w:pPr>
        <w:pStyle w:val="13"/>
        <w:widowControl/>
        <w:spacing w:before="60" w:beforeAutospacing="0" w:after="60" w:afterAutospacing="0" w:line="348" w:lineRule="atLeast"/>
      </w:pPr>
      <w:r>
        <w:rPr>
          <w:rFonts w:hint="eastAsia" w:ascii="宋体" w:hAnsi="宋体" w:cs="宋体"/>
          <w:sz w:val="19"/>
          <w:szCs w:val="19"/>
        </w:rPr>
        <w:t>附件3-4 </w:t>
      </w:r>
      <w:r>
        <w:rPr>
          <w:rStyle w:val="19"/>
          <w:rFonts w:hint="eastAsia" w:ascii="宋体" w:hAnsi="宋体" w:cs="宋体"/>
          <w:sz w:val="19"/>
          <w:szCs w:val="19"/>
        </w:rPr>
        <w:t>            营业执照等证明文件</w:t>
      </w:r>
    </w:p>
    <w:p w14:paraId="2BC946B7">
      <w:pPr>
        <w:pStyle w:val="13"/>
        <w:widowControl/>
        <w:spacing w:before="60" w:beforeAutospacing="0" w:after="60" w:afterAutospacing="0" w:line="348" w:lineRule="atLeast"/>
      </w:pPr>
      <w:r>
        <w:rPr>
          <w:rFonts w:hint="eastAsia" w:ascii="宋体" w:hAnsi="宋体" w:cs="宋体"/>
          <w:sz w:val="19"/>
          <w:szCs w:val="19"/>
        </w:rPr>
        <w:t> </w:t>
      </w:r>
    </w:p>
    <w:p w14:paraId="46F81D30">
      <w:pPr>
        <w:pStyle w:val="13"/>
        <w:widowControl/>
        <w:spacing w:before="60" w:beforeAutospacing="0" w:after="60" w:afterAutospacing="0"/>
      </w:pPr>
      <w:r>
        <w:rPr>
          <w:rFonts w:hint="eastAsia" w:ascii="宋体" w:hAnsi="宋体" w:cs="宋体"/>
          <w:sz w:val="19"/>
          <w:szCs w:val="19"/>
        </w:rPr>
        <w:t>致：</w:t>
      </w:r>
      <w:r>
        <w:rPr>
          <w:rFonts w:hint="eastAsia" w:ascii="宋体" w:hAnsi="宋体" w:cs="宋体"/>
          <w:sz w:val="19"/>
          <w:szCs w:val="19"/>
          <w:u w:val="single"/>
        </w:rPr>
        <w:t>     (采购人或采购代理机构)        </w:t>
      </w:r>
    </w:p>
    <w:p w14:paraId="1E88EBAE">
      <w:pPr>
        <w:pStyle w:val="13"/>
        <w:widowControl/>
        <w:spacing w:before="60" w:beforeAutospacing="0" w:after="60" w:afterAutospacing="0"/>
        <w:ind w:firstLine="336"/>
      </w:pPr>
      <w:r>
        <w:rPr>
          <w:rFonts w:hint="eastAsia" w:ascii="宋体" w:hAnsi="宋体" w:cs="宋体"/>
          <w:sz w:val="19"/>
          <w:szCs w:val="19"/>
        </w:rPr>
        <w:t>（ ）供应商为法人（包括企业、事业单位和社会团体）的</w:t>
      </w:r>
    </w:p>
    <w:p w14:paraId="1670F1A4">
      <w:pPr>
        <w:pStyle w:val="13"/>
        <w:widowControl/>
        <w:spacing w:before="60" w:beforeAutospacing="0" w:after="60" w:afterAutospacing="0"/>
        <w:ind w:firstLine="336"/>
      </w:pPr>
      <w:r>
        <w:rPr>
          <w:rFonts w:hint="eastAsia" w:ascii="宋体" w:hAnsi="宋体" w:cs="宋体"/>
          <w:sz w:val="19"/>
          <w:szCs w:val="19"/>
        </w:rPr>
        <w:t>现附上由</w:t>
      </w:r>
      <w:r>
        <w:rPr>
          <w:rFonts w:hint="eastAsia" w:ascii="宋体" w:hAnsi="宋体" w:cs="宋体"/>
          <w:sz w:val="19"/>
          <w:szCs w:val="19"/>
          <w:u w:val="single"/>
        </w:rPr>
        <w:t>（填写“签发机关全称”）</w:t>
      </w:r>
      <w:r>
        <w:rPr>
          <w:rFonts w:hint="eastAsia" w:ascii="宋体" w:hAnsi="宋体" w:cs="宋体"/>
          <w:sz w:val="19"/>
          <w:szCs w:val="19"/>
        </w:rPr>
        <w:t>签发的我方统一社会信用代码</w:t>
      </w:r>
      <w:r>
        <w:rPr>
          <w:rFonts w:hint="eastAsia" w:ascii="宋体" w:hAnsi="宋体" w:cs="宋体"/>
          <w:sz w:val="19"/>
          <w:szCs w:val="19"/>
          <w:u w:val="single"/>
        </w:rPr>
        <w:t>（请填写法人的具体证照名称）</w:t>
      </w:r>
      <w:r>
        <w:rPr>
          <w:rFonts w:hint="eastAsia" w:ascii="宋体" w:hAnsi="宋体" w:cs="宋体"/>
          <w:sz w:val="19"/>
          <w:szCs w:val="19"/>
        </w:rPr>
        <w:t>复印件，该证明材料真实有效，否则我方负全部责任。</w:t>
      </w:r>
    </w:p>
    <w:p w14:paraId="205B6F3D">
      <w:pPr>
        <w:pStyle w:val="13"/>
        <w:widowControl/>
        <w:spacing w:before="60" w:beforeAutospacing="0" w:after="60" w:afterAutospacing="0"/>
        <w:ind w:firstLine="336"/>
      </w:pPr>
      <w:r>
        <w:rPr>
          <w:rFonts w:hint="eastAsia" w:ascii="宋体" w:hAnsi="宋体" w:cs="宋体"/>
          <w:sz w:val="19"/>
          <w:szCs w:val="19"/>
        </w:rPr>
        <w:t>（ ）供应商为非法人（包括其他组织、自然人）的</w:t>
      </w:r>
    </w:p>
    <w:p w14:paraId="4984C790">
      <w:pPr>
        <w:pStyle w:val="13"/>
        <w:widowControl/>
        <w:spacing w:before="60" w:beforeAutospacing="0" w:after="60" w:afterAutospacing="0"/>
        <w:ind w:firstLine="336"/>
      </w:pPr>
      <w:r>
        <w:rPr>
          <w:rFonts w:hint="eastAsia" w:ascii="宋体" w:hAnsi="宋体" w:cs="宋体"/>
          <w:sz w:val="19"/>
          <w:szCs w:val="19"/>
        </w:rPr>
        <w:t>□现附上由</w:t>
      </w:r>
      <w:r>
        <w:rPr>
          <w:rFonts w:hint="eastAsia" w:ascii="宋体" w:hAnsi="宋体" w:cs="宋体"/>
          <w:sz w:val="19"/>
          <w:szCs w:val="19"/>
          <w:u w:val="single"/>
        </w:rPr>
        <w:t>（填写“签发机关全称”）</w:t>
      </w:r>
      <w:r>
        <w:rPr>
          <w:rFonts w:hint="eastAsia" w:ascii="宋体" w:hAnsi="宋体" w:cs="宋体"/>
          <w:sz w:val="19"/>
          <w:szCs w:val="19"/>
        </w:rPr>
        <w:t>签发的我方</w:t>
      </w:r>
      <w:r>
        <w:rPr>
          <w:rFonts w:hint="eastAsia" w:ascii="宋体" w:hAnsi="宋体" w:cs="宋体"/>
          <w:sz w:val="19"/>
          <w:szCs w:val="19"/>
          <w:u w:val="single"/>
        </w:rPr>
        <w:t>（请填写非自然人的非法人的具体证照名称）</w:t>
      </w:r>
      <w:r>
        <w:rPr>
          <w:rFonts w:hint="eastAsia" w:ascii="宋体" w:hAnsi="宋体" w:cs="宋体"/>
          <w:sz w:val="19"/>
          <w:szCs w:val="19"/>
        </w:rPr>
        <w:t>复印件，该证明材料真实有效，否则我方负全部责任。</w:t>
      </w:r>
    </w:p>
    <w:p w14:paraId="2B404366">
      <w:pPr>
        <w:pStyle w:val="13"/>
        <w:widowControl/>
        <w:spacing w:before="60" w:beforeAutospacing="0" w:after="60" w:afterAutospacing="0"/>
        <w:ind w:firstLine="336"/>
      </w:pPr>
      <w:r>
        <w:rPr>
          <w:rFonts w:hint="eastAsia" w:ascii="宋体" w:hAnsi="宋体" w:cs="宋体"/>
          <w:sz w:val="19"/>
          <w:szCs w:val="19"/>
        </w:rPr>
        <w:t>□现附上由</w:t>
      </w:r>
      <w:r>
        <w:rPr>
          <w:rFonts w:hint="eastAsia" w:ascii="宋体" w:hAnsi="宋体" w:cs="宋体"/>
          <w:sz w:val="19"/>
          <w:szCs w:val="19"/>
          <w:u w:val="single"/>
        </w:rPr>
        <w:t>（填写“签发机关全称”）</w:t>
      </w:r>
      <w:r>
        <w:rPr>
          <w:rFonts w:hint="eastAsia" w:ascii="宋体" w:hAnsi="宋体" w:cs="宋体"/>
          <w:sz w:val="19"/>
          <w:szCs w:val="19"/>
        </w:rPr>
        <w:t>签发的我方</w:t>
      </w:r>
      <w:r>
        <w:rPr>
          <w:rFonts w:hint="eastAsia" w:ascii="宋体" w:hAnsi="宋体" w:cs="宋体"/>
          <w:sz w:val="19"/>
          <w:szCs w:val="19"/>
          <w:u w:val="single"/>
        </w:rPr>
        <w:t>（请填写自然人的身份证件名称）</w:t>
      </w:r>
      <w:r>
        <w:rPr>
          <w:rFonts w:hint="eastAsia" w:ascii="宋体" w:hAnsi="宋体" w:cs="宋体"/>
          <w:sz w:val="19"/>
          <w:szCs w:val="19"/>
        </w:rPr>
        <w:t>复印件，该证明材料真实有效，否则我方负全部责任。</w:t>
      </w:r>
    </w:p>
    <w:p w14:paraId="75E4A79E">
      <w:pPr>
        <w:pStyle w:val="13"/>
        <w:widowControl/>
        <w:spacing w:before="60" w:beforeAutospacing="0" w:after="60" w:afterAutospacing="0"/>
      </w:pPr>
      <w:r>
        <w:rPr>
          <w:rFonts w:hint="eastAsia" w:ascii="宋体" w:hAnsi="宋体" w:cs="宋体"/>
          <w:sz w:val="19"/>
          <w:szCs w:val="19"/>
        </w:rPr>
        <w:t> </w:t>
      </w:r>
    </w:p>
    <w:p w14:paraId="5F4EC691">
      <w:pPr>
        <w:pStyle w:val="13"/>
        <w:widowControl/>
        <w:spacing w:before="60" w:beforeAutospacing="0" w:after="60" w:afterAutospacing="0"/>
      </w:pPr>
      <w:r>
        <w:rPr>
          <w:rFonts w:hint="eastAsia" w:ascii="宋体" w:hAnsi="宋体" w:cs="宋体"/>
          <w:sz w:val="19"/>
          <w:szCs w:val="19"/>
        </w:rPr>
        <w:t>★注意：</w:t>
      </w:r>
    </w:p>
    <w:p w14:paraId="4981EB16">
      <w:pPr>
        <w:pStyle w:val="13"/>
        <w:widowControl/>
        <w:spacing w:before="60" w:beforeAutospacing="0" w:after="60" w:afterAutospacing="0"/>
      </w:pPr>
      <w:r>
        <w:rPr>
          <w:rFonts w:hint="eastAsia" w:ascii="宋体" w:hAnsi="宋体" w:cs="宋体"/>
          <w:sz w:val="19"/>
          <w:szCs w:val="19"/>
        </w:rPr>
        <w:t>1、请供应商根据实际情况填写，在相应的（）中打“√”并选择相应的“□”（若有）后，再按照本格式的要求提供相应证明材料的复印件。</w:t>
      </w:r>
    </w:p>
    <w:p w14:paraId="79079398">
      <w:pPr>
        <w:pStyle w:val="13"/>
        <w:widowControl/>
        <w:spacing w:before="60" w:beforeAutospacing="0" w:after="60" w:afterAutospacing="0"/>
      </w:pPr>
      <w:r>
        <w:rPr>
          <w:rFonts w:hint="eastAsia" w:ascii="宋体" w:hAnsi="宋体" w:cs="宋体"/>
          <w:sz w:val="19"/>
          <w:szCs w:val="19"/>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24006892">
      <w:pPr>
        <w:pStyle w:val="13"/>
        <w:widowControl/>
        <w:spacing w:before="60" w:beforeAutospacing="0" w:after="60" w:afterAutospacing="0"/>
      </w:pPr>
      <w:r>
        <w:rPr>
          <w:rFonts w:hint="eastAsia" w:ascii="宋体" w:hAnsi="宋体" w:cs="宋体"/>
          <w:sz w:val="19"/>
          <w:szCs w:val="19"/>
        </w:rPr>
        <w:t>3、供应商提供的相应证明材料复印件均应符合：内容完整、清晰、整洁，并由供应商加盖其单位公章。</w:t>
      </w:r>
    </w:p>
    <w:p w14:paraId="01E3059F">
      <w:pPr>
        <w:pStyle w:val="13"/>
        <w:widowControl/>
        <w:spacing w:before="60" w:beforeAutospacing="0" w:after="60" w:afterAutospacing="0"/>
      </w:pPr>
      <w:r>
        <w:rPr>
          <w:rFonts w:hint="eastAsia" w:ascii="宋体" w:hAnsi="宋体" w:cs="宋体"/>
          <w:sz w:val="19"/>
          <w:szCs w:val="19"/>
        </w:rPr>
        <w:t>4、对于接受联合体形式的磋商且供应商是联合体的，则联合体各成员都应当提交本资格证明文件。</w:t>
      </w:r>
    </w:p>
    <w:p w14:paraId="36D32330">
      <w:pPr>
        <w:pStyle w:val="13"/>
        <w:widowControl/>
        <w:spacing w:before="60" w:beforeAutospacing="0" w:after="60" w:afterAutospacing="0"/>
      </w:pPr>
      <w:r>
        <w:rPr>
          <w:rFonts w:hint="eastAsia" w:ascii="宋体" w:hAnsi="宋体" w:cs="宋体"/>
          <w:sz w:val="19"/>
          <w:szCs w:val="19"/>
        </w:rPr>
        <w:t> </w:t>
      </w:r>
    </w:p>
    <w:p w14:paraId="089A5163">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5947D184">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6DB76D6D">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0B326702">
      <w:pPr>
        <w:pStyle w:val="13"/>
        <w:widowControl/>
        <w:spacing w:before="60" w:beforeAutospacing="0" w:after="60" w:afterAutospacing="0" w:line="348" w:lineRule="atLeast"/>
      </w:pPr>
      <w:r>
        <w:rPr>
          <w:rFonts w:hint="eastAsia" w:ascii="宋体" w:hAnsi="宋体" w:cs="宋体"/>
          <w:sz w:val="19"/>
          <w:szCs w:val="19"/>
        </w:rPr>
        <w:t> </w:t>
      </w:r>
    </w:p>
    <w:p w14:paraId="066E89DB">
      <w:pPr>
        <w:pStyle w:val="13"/>
        <w:widowControl/>
        <w:spacing w:before="60" w:beforeAutospacing="0" w:after="60" w:afterAutospacing="0" w:line="348" w:lineRule="atLeast"/>
      </w:pPr>
      <w:r>
        <w:rPr>
          <w:sz w:val="19"/>
          <w:szCs w:val="19"/>
        </w:rPr>
        <w:t> </w:t>
      </w:r>
    </w:p>
    <w:p w14:paraId="55192992">
      <w:pPr>
        <w:pStyle w:val="13"/>
        <w:widowControl/>
        <w:spacing w:before="60" w:beforeAutospacing="0" w:after="60" w:afterAutospacing="0" w:line="348" w:lineRule="atLeast"/>
        <w:rPr>
          <w:rFonts w:hint="eastAsia" w:ascii="宋体" w:hAnsi="宋体" w:eastAsia="宋体" w:cs="宋体"/>
          <w:sz w:val="19"/>
          <w:szCs w:val="19"/>
          <w:lang w:eastAsia="zh-CN"/>
        </w:rPr>
      </w:pPr>
    </w:p>
    <w:p w14:paraId="0A68112B">
      <w:pPr>
        <w:pStyle w:val="13"/>
        <w:widowControl/>
        <w:spacing w:before="60" w:beforeAutospacing="0" w:after="60" w:afterAutospacing="0" w:line="348" w:lineRule="atLeast"/>
      </w:pPr>
      <w:r>
        <w:rPr>
          <w:rFonts w:hint="eastAsia" w:ascii="宋体" w:hAnsi="宋体" w:cs="宋体"/>
          <w:sz w:val="19"/>
          <w:szCs w:val="19"/>
        </w:rPr>
        <w:t>附件3-5             </w:t>
      </w:r>
      <w:r>
        <w:rPr>
          <w:rStyle w:val="19"/>
          <w:rFonts w:hint="eastAsia" w:ascii="宋体" w:hAnsi="宋体" w:cs="宋体"/>
          <w:sz w:val="19"/>
          <w:szCs w:val="19"/>
        </w:rPr>
        <w:t>财务状况报告</w:t>
      </w:r>
    </w:p>
    <w:p w14:paraId="55CA5B64">
      <w:pPr>
        <w:pStyle w:val="13"/>
        <w:widowControl/>
        <w:spacing w:before="60" w:beforeAutospacing="0" w:after="60" w:afterAutospacing="0" w:line="348" w:lineRule="atLeast"/>
      </w:pPr>
      <w:r>
        <w:rPr>
          <w:rFonts w:hint="eastAsia" w:ascii="宋体" w:hAnsi="宋体" w:cs="宋体"/>
          <w:sz w:val="19"/>
          <w:szCs w:val="19"/>
        </w:rPr>
        <w:t> </w:t>
      </w:r>
    </w:p>
    <w:p w14:paraId="6FE5D108">
      <w:pPr>
        <w:pStyle w:val="13"/>
        <w:widowControl/>
        <w:spacing w:before="60" w:beforeAutospacing="0" w:after="60" w:afterAutospacing="0" w:line="348" w:lineRule="atLeast"/>
        <w:jc w:val="both"/>
      </w:pPr>
      <w:r>
        <w:rPr>
          <w:rFonts w:hint="eastAsia" w:ascii="宋体" w:hAnsi="宋体" w:cs="宋体"/>
          <w:sz w:val="19"/>
          <w:szCs w:val="19"/>
        </w:rPr>
        <w:t>致：</w:t>
      </w:r>
      <w:r>
        <w:rPr>
          <w:rFonts w:hint="eastAsia" w:ascii="宋体" w:hAnsi="宋体" w:cs="宋体"/>
          <w:sz w:val="19"/>
          <w:szCs w:val="19"/>
          <w:u w:val="single"/>
        </w:rPr>
        <w:t>     (采购人或采购代理机构</w:t>
      </w:r>
      <w:r>
        <w:rPr>
          <w:rFonts w:cs="Calibri"/>
          <w:sz w:val="19"/>
          <w:szCs w:val="19"/>
          <w:u w:val="single"/>
        </w:rPr>
        <w:t>)      </w:t>
      </w:r>
      <w:r>
        <w:rPr>
          <w:rFonts w:hint="eastAsia" w:ascii="宋体" w:hAnsi="宋体" w:cs="宋体"/>
          <w:sz w:val="19"/>
          <w:szCs w:val="19"/>
          <w:u w:val="single"/>
        </w:rPr>
        <w:t>   </w:t>
      </w:r>
    </w:p>
    <w:p w14:paraId="11508D09">
      <w:pPr>
        <w:pStyle w:val="13"/>
        <w:widowControl/>
        <w:spacing w:before="60" w:beforeAutospacing="0" w:after="60" w:afterAutospacing="0" w:line="348" w:lineRule="atLeast"/>
        <w:ind w:firstLine="384"/>
        <w:jc w:val="both"/>
      </w:pPr>
      <w:r>
        <w:rPr>
          <w:rFonts w:hint="eastAsia" w:ascii="宋体" w:hAnsi="宋体" w:cs="宋体"/>
          <w:sz w:val="19"/>
          <w:szCs w:val="19"/>
        </w:rPr>
        <w:t>（ ）供应商提供财务报告的</w:t>
      </w:r>
    </w:p>
    <w:p w14:paraId="3D19D1EE">
      <w:pPr>
        <w:pStyle w:val="13"/>
        <w:widowControl/>
        <w:spacing w:before="60" w:beforeAutospacing="0" w:after="60" w:afterAutospacing="0" w:line="348" w:lineRule="atLeast"/>
        <w:ind w:firstLine="384"/>
        <w:jc w:val="both"/>
      </w:pPr>
      <w:r>
        <w:rPr>
          <w:rFonts w:hint="eastAsia" w:ascii="宋体" w:hAnsi="宋体" w:cs="宋体"/>
          <w:sz w:val="19"/>
          <w:szCs w:val="19"/>
        </w:rPr>
        <w:t>□企业适用：现附上我方</w:t>
      </w:r>
      <w:r>
        <w:rPr>
          <w:rFonts w:hint="eastAsia" w:ascii="宋体" w:hAnsi="宋体" w:cs="宋体"/>
          <w:sz w:val="19"/>
          <w:szCs w:val="19"/>
          <w:u w:val="single"/>
        </w:rPr>
        <w:t>（填写“具体的年度、或半年度、或季度”）</w:t>
      </w:r>
      <w:r>
        <w:rPr>
          <w:rFonts w:hint="eastAsia" w:ascii="宋体" w:hAnsi="宋体" w:cs="宋体"/>
          <w:sz w:val="19"/>
          <w:szCs w:val="19"/>
        </w:rPr>
        <w:t>财务报告复印件，包括资产负债表、利润表、现金流量表、所有者权益变动表及其附注（若有），上述证明材料真实有效，否则我方负全部责任。</w:t>
      </w:r>
    </w:p>
    <w:p w14:paraId="5662AD11">
      <w:pPr>
        <w:pStyle w:val="13"/>
        <w:widowControl/>
        <w:spacing w:before="60" w:beforeAutospacing="0" w:after="60" w:afterAutospacing="0" w:line="348" w:lineRule="atLeast"/>
        <w:ind w:firstLine="384"/>
        <w:jc w:val="both"/>
      </w:pPr>
      <w:r>
        <w:rPr>
          <w:rFonts w:hint="eastAsia" w:ascii="宋体" w:hAnsi="宋体" w:cs="宋体"/>
          <w:sz w:val="19"/>
          <w:szCs w:val="19"/>
        </w:rPr>
        <w:t>□事业单位适用：现附上我方</w:t>
      </w:r>
      <w:r>
        <w:rPr>
          <w:rFonts w:hint="eastAsia" w:ascii="宋体" w:hAnsi="宋体" w:cs="宋体"/>
          <w:sz w:val="19"/>
          <w:szCs w:val="19"/>
          <w:u w:val="single"/>
        </w:rPr>
        <w:t>（填写“具体的年度、或半年度、或季度”）</w:t>
      </w:r>
      <w:r>
        <w:rPr>
          <w:rFonts w:hint="eastAsia" w:ascii="宋体" w:hAnsi="宋体" w:cs="宋体"/>
          <w:sz w:val="19"/>
          <w:szCs w:val="19"/>
        </w:rPr>
        <w:t>财务报告复印件，包括资产负债表、收入支出表或收入费用表、财政补助收入支出表（若有），上述证明材料真实有效，否则我方负全部责任。</w:t>
      </w:r>
    </w:p>
    <w:p w14:paraId="1277F656">
      <w:pPr>
        <w:pStyle w:val="13"/>
        <w:widowControl/>
        <w:spacing w:before="60" w:beforeAutospacing="0" w:after="60" w:afterAutospacing="0" w:line="348" w:lineRule="atLeast"/>
        <w:ind w:firstLine="384"/>
        <w:jc w:val="both"/>
      </w:pPr>
      <w:r>
        <w:rPr>
          <w:rFonts w:hint="eastAsia" w:ascii="宋体" w:hAnsi="宋体" w:cs="宋体"/>
          <w:sz w:val="19"/>
          <w:szCs w:val="19"/>
        </w:rPr>
        <w:t>□社会团体适用：现附上我方</w:t>
      </w:r>
      <w:r>
        <w:rPr>
          <w:rFonts w:hint="eastAsia" w:ascii="宋体" w:hAnsi="宋体" w:cs="宋体"/>
          <w:sz w:val="19"/>
          <w:szCs w:val="19"/>
          <w:u w:val="single"/>
        </w:rPr>
        <w:t>（填写“具体的年度、或半年度、或季度”）</w:t>
      </w:r>
      <w:r>
        <w:rPr>
          <w:rFonts w:hint="eastAsia" w:ascii="宋体" w:hAnsi="宋体" w:cs="宋体"/>
          <w:sz w:val="19"/>
          <w:szCs w:val="19"/>
        </w:rPr>
        <w:t>财务报告复印件，包括资产负债表、业务活动表、现金流量表，上述证明材料真实有效，否则我方负全部责任。</w:t>
      </w:r>
    </w:p>
    <w:p w14:paraId="1F3D962E">
      <w:pPr>
        <w:pStyle w:val="13"/>
        <w:widowControl/>
        <w:spacing w:before="60" w:beforeAutospacing="0" w:after="60" w:afterAutospacing="0" w:line="348" w:lineRule="atLeast"/>
        <w:ind w:firstLine="384"/>
        <w:jc w:val="both"/>
      </w:pPr>
      <w:r>
        <w:rPr>
          <w:rFonts w:hint="eastAsia" w:ascii="宋体" w:hAnsi="宋体" w:cs="宋体"/>
          <w:sz w:val="19"/>
          <w:szCs w:val="19"/>
        </w:rPr>
        <w:t>（ ）供应商提供资信证明的</w:t>
      </w:r>
    </w:p>
    <w:p w14:paraId="65F4479D">
      <w:pPr>
        <w:pStyle w:val="13"/>
        <w:widowControl/>
        <w:spacing w:before="60" w:beforeAutospacing="0" w:after="60" w:afterAutospacing="0" w:line="348" w:lineRule="atLeast"/>
        <w:ind w:firstLine="384"/>
        <w:jc w:val="both"/>
      </w:pPr>
      <w:r>
        <w:rPr>
          <w:rFonts w:hint="eastAsia" w:ascii="宋体" w:hAnsi="宋体" w:cs="宋体"/>
          <w:sz w:val="19"/>
          <w:szCs w:val="19"/>
        </w:rPr>
        <w:t>□非自然人适用：现附上我方银行：</w:t>
      </w:r>
      <w:r>
        <w:rPr>
          <w:rFonts w:hint="eastAsia" w:ascii="宋体" w:hAnsi="宋体" w:cs="宋体"/>
          <w:sz w:val="19"/>
          <w:szCs w:val="19"/>
          <w:u w:val="single"/>
        </w:rPr>
        <w:t>（填写“开户银行全称”）</w:t>
      </w:r>
      <w:r>
        <w:rPr>
          <w:rFonts w:hint="eastAsia" w:ascii="宋体" w:hAnsi="宋体" w:cs="宋体"/>
          <w:sz w:val="19"/>
          <w:szCs w:val="19"/>
        </w:rPr>
        <w:t>出具的资信证明复印件，上述证明材料真实有效，否则我方负全部责任。</w:t>
      </w:r>
    </w:p>
    <w:p w14:paraId="168543D6">
      <w:pPr>
        <w:pStyle w:val="13"/>
        <w:widowControl/>
        <w:spacing w:before="60" w:beforeAutospacing="0" w:after="60" w:afterAutospacing="0" w:line="348" w:lineRule="atLeast"/>
        <w:ind w:firstLine="384"/>
        <w:jc w:val="both"/>
      </w:pPr>
      <w:r>
        <w:rPr>
          <w:rFonts w:hint="eastAsia" w:ascii="宋体" w:hAnsi="宋体" w:cs="宋体"/>
          <w:sz w:val="19"/>
          <w:szCs w:val="19"/>
        </w:rPr>
        <w:t>□自然人适用：现附上我方银行：</w:t>
      </w:r>
      <w:r>
        <w:rPr>
          <w:rFonts w:hint="eastAsia" w:ascii="宋体" w:hAnsi="宋体" w:cs="宋体"/>
          <w:sz w:val="19"/>
          <w:szCs w:val="19"/>
          <w:u w:val="single"/>
        </w:rPr>
        <w:t>（填写自然人的“个人账户的开户银行全称”）</w:t>
      </w:r>
      <w:r>
        <w:rPr>
          <w:rFonts w:hint="eastAsia" w:ascii="宋体" w:hAnsi="宋体" w:cs="宋体"/>
          <w:sz w:val="19"/>
          <w:szCs w:val="19"/>
        </w:rPr>
        <w:t>出具的资信证明复印件，上述证明材料真实有效，否则我方负全部责任。</w:t>
      </w:r>
    </w:p>
    <w:p w14:paraId="16D19B61">
      <w:pPr>
        <w:pStyle w:val="13"/>
        <w:widowControl/>
        <w:spacing w:before="60" w:beforeAutospacing="0" w:after="60" w:afterAutospacing="0" w:line="348" w:lineRule="atLeast"/>
        <w:ind w:firstLine="384"/>
        <w:jc w:val="both"/>
      </w:pPr>
      <w:r>
        <w:rPr>
          <w:rFonts w:hint="eastAsia" w:ascii="宋体" w:hAnsi="宋体" w:cs="宋体"/>
          <w:sz w:val="19"/>
          <w:szCs w:val="19"/>
        </w:rPr>
        <w:t>（ ）供应商提供投标担保函的</w:t>
      </w:r>
    </w:p>
    <w:p w14:paraId="2D3BF153">
      <w:pPr>
        <w:pStyle w:val="13"/>
        <w:widowControl/>
        <w:spacing w:before="60" w:beforeAutospacing="0" w:after="60" w:afterAutospacing="0" w:line="348" w:lineRule="atLeast"/>
        <w:ind w:firstLine="384"/>
        <w:jc w:val="both"/>
      </w:pPr>
      <w:r>
        <w:rPr>
          <w:rFonts w:hint="eastAsia" w:ascii="宋体" w:hAnsi="宋体" w:cs="宋体"/>
          <w:sz w:val="19"/>
          <w:szCs w:val="19"/>
        </w:rPr>
        <w:t>现附上由财政部门认可的政府采购专业担保机构：</w:t>
      </w:r>
      <w:r>
        <w:rPr>
          <w:rFonts w:hint="eastAsia" w:ascii="宋体" w:hAnsi="宋体" w:cs="宋体"/>
          <w:sz w:val="19"/>
          <w:szCs w:val="19"/>
          <w:u w:val="single"/>
        </w:rPr>
        <w:t>（填写“担保机构全称”）</w:t>
      </w:r>
      <w:r>
        <w:rPr>
          <w:rFonts w:hint="eastAsia" w:ascii="宋体" w:hAnsi="宋体" w:cs="宋体"/>
          <w:sz w:val="19"/>
          <w:szCs w:val="19"/>
        </w:rPr>
        <w:t>出具的投标担保函复印件，上述证明材料真实有效，否则我方负全部责任。</w:t>
      </w:r>
    </w:p>
    <w:p w14:paraId="7046AF92">
      <w:pPr>
        <w:pStyle w:val="13"/>
        <w:widowControl/>
        <w:spacing w:before="60" w:beforeAutospacing="0" w:after="60" w:afterAutospacing="0"/>
      </w:pPr>
      <w:r>
        <w:rPr>
          <w:rStyle w:val="19"/>
          <w:rFonts w:hint="eastAsia" w:ascii="宋体" w:hAnsi="宋体" w:cs="宋体"/>
          <w:sz w:val="19"/>
          <w:szCs w:val="19"/>
        </w:rPr>
        <w:t> </w:t>
      </w:r>
    </w:p>
    <w:p w14:paraId="54179C4E">
      <w:pPr>
        <w:pStyle w:val="13"/>
        <w:widowControl/>
        <w:spacing w:before="60" w:beforeAutospacing="0" w:after="60" w:afterAutospacing="0"/>
      </w:pPr>
      <w:r>
        <w:rPr>
          <w:rFonts w:hint="eastAsia" w:ascii="宋体" w:hAnsi="宋体" w:cs="宋体"/>
          <w:sz w:val="16"/>
          <w:szCs w:val="16"/>
        </w:rPr>
        <w:t>★注意事项：</w:t>
      </w:r>
    </w:p>
    <w:p w14:paraId="28DE7EF2">
      <w:pPr>
        <w:pStyle w:val="13"/>
        <w:widowControl/>
        <w:spacing w:before="60" w:beforeAutospacing="0" w:after="60" w:afterAutospacing="0"/>
        <w:ind w:firstLine="336"/>
      </w:pPr>
      <w:r>
        <w:rPr>
          <w:rFonts w:hint="eastAsia" w:ascii="宋体" w:hAnsi="宋体" w:cs="宋体"/>
          <w:sz w:val="19"/>
          <w:szCs w:val="19"/>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217F08DF">
      <w:pPr>
        <w:pStyle w:val="13"/>
        <w:widowControl/>
        <w:spacing w:before="60" w:beforeAutospacing="0" w:after="60" w:afterAutospacing="0"/>
        <w:ind w:firstLine="336"/>
      </w:pPr>
      <w:r>
        <w:rPr>
          <w:rFonts w:hint="eastAsia" w:ascii="宋体" w:hAnsi="宋体" w:cs="宋体"/>
          <w:sz w:val="19"/>
          <w:szCs w:val="19"/>
        </w:rPr>
        <w:t>2、供应商提供的财务报告复印件（成立年限按照首次响应文件递交截止时间推算）应符合下列规定：</w:t>
      </w:r>
    </w:p>
    <w:p w14:paraId="25FA2D05">
      <w:pPr>
        <w:pStyle w:val="13"/>
        <w:widowControl/>
        <w:spacing w:before="60" w:beforeAutospacing="0" w:after="60" w:afterAutospacing="0"/>
        <w:ind w:firstLine="336"/>
      </w:pPr>
      <w:r>
        <w:rPr>
          <w:rFonts w:hint="eastAsia" w:ascii="宋体" w:hAnsi="宋体" w:cs="宋体"/>
          <w:sz w:val="19"/>
          <w:szCs w:val="19"/>
        </w:rPr>
        <w:t>2.1成立年限满1年及以上的供应商，提供经审计的上一年度的年度财务报告。</w:t>
      </w:r>
    </w:p>
    <w:p w14:paraId="0696D7ED">
      <w:pPr>
        <w:pStyle w:val="13"/>
        <w:widowControl/>
        <w:spacing w:before="60" w:beforeAutospacing="0" w:after="60" w:afterAutospacing="0"/>
        <w:ind w:firstLine="336"/>
      </w:pPr>
      <w:r>
        <w:rPr>
          <w:rFonts w:hint="eastAsia" w:ascii="宋体" w:hAnsi="宋体" w:cs="宋体"/>
          <w:sz w:val="19"/>
          <w:szCs w:val="19"/>
        </w:rPr>
        <w:t>2.2成立年限满半年但不足1年的供应商，提供该半年度中任一季度的季度财务报告或该半年度的半年度财务报告。</w:t>
      </w:r>
    </w:p>
    <w:p w14:paraId="14A9B1C6">
      <w:pPr>
        <w:pStyle w:val="13"/>
        <w:widowControl/>
        <w:spacing w:before="60" w:beforeAutospacing="0" w:after="60" w:afterAutospacing="0"/>
        <w:ind w:firstLine="336"/>
      </w:pPr>
      <w:r>
        <w:rPr>
          <w:rStyle w:val="19"/>
          <w:rFonts w:hint="eastAsia" w:ascii="宋体" w:hAnsi="宋体" w:cs="宋体"/>
          <w:sz w:val="19"/>
          <w:szCs w:val="19"/>
        </w:rPr>
        <w:t>※无法按照本格式注意事项第2.1、2.2条规定提供财务报告复印件的供应商，应按照本格式注意事项的要求选择提供资信证明复印件或投标担保函复印件。</w:t>
      </w:r>
    </w:p>
    <w:p w14:paraId="54165C02">
      <w:pPr>
        <w:pStyle w:val="13"/>
        <w:widowControl/>
        <w:spacing w:before="60" w:beforeAutospacing="0" w:after="60" w:afterAutospacing="0"/>
        <w:ind w:firstLine="336"/>
      </w:pPr>
      <w:r>
        <w:rPr>
          <w:rFonts w:hint="eastAsia" w:ascii="宋体" w:hAnsi="宋体" w:cs="宋体"/>
          <w:sz w:val="19"/>
          <w:szCs w:val="19"/>
        </w:rPr>
        <w:t>3、“财政部门认可的政府采购专业担保机构”应符合《财政部关于开展政府采购信用担保试点工作方案》（财库[2011]124号）的规定。</w:t>
      </w:r>
    </w:p>
    <w:p w14:paraId="351883C5">
      <w:pPr>
        <w:pStyle w:val="13"/>
        <w:widowControl/>
        <w:spacing w:before="60" w:beforeAutospacing="0" w:after="60" w:afterAutospacing="0"/>
        <w:ind w:firstLine="336"/>
      </w:pPr>
      <w:r>
        <w:rPr>
          <w:rFonts w:hint="eastAsia" w:ascii="宋体" w:hAnsi="宋体" w:cs="宋体"/>
          <w:sz w:val="19"/>
          <w:szCs w:val="19"/>
        </w:rPr>
        <w:t>4、供应商提供的相应证明材料复印件均应符合：内容完整、清晰、整洁，并由供应商加盖其单位公章。</w:t>
      </w:r>
    </w:p>
    <w:p w14:paraId="2EE8A45A">
      <w:pPr>
        <w:pStyle w:val="13"/>
        <w:widowControl/>
        <w:spacing w:before="60" w:beforeAutospacing="0" w:after="60" w:afterAutospacing="0" w:line="252" w:lineRule="atLeast"/>
        <w:ind w:firstLine="336"/>
      </w:pPr>
      <w:r>
        <w:rPr>
          <w:rFonts w:hint="eastAsia" w:ascii="宋体" w:hAnsi="宋体" w:cs="宋体"/>
          <w:sz w:val="19"/>
          <w:szCs w:val="19"/>
        </w:rPr>
        <w:t>5、对于接受联合体形式的磋商且供应商是联合体的，则联合体各成员都应当提交本资格证明文件。</w:t>
      </w:r>
    </w:p>
    <w:p w14:paraId="6730FD2C">
      <w:pPr>
        <w:pStyle w:val="13"/>
        <w:widowControl/>
        <w:spacing w:before="60" w:beforeAutospacing="0" w:after="60" w:afterAutospacing="0" w:line="348" w:lineRule="atLeast"/>
        <w:jc w:val="both"/>
      </w:pPr>
      <w:r>
        <w:rPr>
          <w:rStyle w:val="19"/>
          <w:rFonts w:hint="eastAsia" w:ascii="宋体" w:hAnsi="宋体" w:cs="宋体"/>
          <w:sz w:val="16"/>
          <w:szCs w:val="16"/>
        </w:rPr>
        <w:t> </w:t>
      </w:r>
      <w:r>
        <w:rPr>
          <w:rStyle w:val="19"/>
          <w:rFonts w:hint="eastAsia" w:ascii="宋体" w:hAnsi="宋体" w:cs="宋体"/>
          <w:sz w:val="19"/>
          <w:szCs w:val="19"/>
        </w:rPr>
        <w:t> </w:t>
      </w:r>
    </w:p>
    <w:p w14:paraId="6933F0CB">
      <w:pPr>
        <w:pStyle w:val="13"/>
        <w:widowControl/>
        <w:spacing w:before="60" w:beforeAutospacing="0" w:after="60" w:afterAutospacing="0" w:line="348" w:lineRule="atLeast"/>
      </w:pPr>
      <w:r>
        <w:rPr>
          <w:rFonts w:hint="eastAsia" w:ascii="宋体" w:hAnsi="宋体" w:cs="宋体"/>
          <w:sz w:val="19"/>
          <w:szCs w:val="19"/>
        </w:rPr>
        <w:t> </w:t>
      </w:r>
    </w:p>
    <w:p w14:paraId="71A977CB">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641806B3">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5747AC1B">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686428DB">
      <w:pPr>
        <w:pStyle w:val="13"/>
        <w:widowControl/>
        <w:spacing w:before="60" w:beforeAutospacing="0" w:after="60" w:afterAutospacing="0" w:line="348" w:lineRule="atLeast"/>
      </w:pPr>
      <w:r>
        <w:rPr>
          <w:rFonts w:hint="eastAsia" w:ascii="宋体" w:hAnsi="宋体" w:cs="宋体"/>
          <w:sz w:val="19"/>
          <w:szCs w:val="19"/>
        </w:rPr>
        <w:t> </w:t>
      </w:r>
    </w:p>
    <w:p w14:paraId="0A6C0C2C">
      <w:pPr>
        <w:pStyle w:val="13"/>
        <w:widowControl/>
        <w:spacing w:before="60" w:beforeAutospacing="0" w:after="60" w:afterAutospacing="0" w:line="348" w:lineRule="atLeast"/>
      </w:pPr>
      <w:r>
        <w:rPr>
          <w:sz w:val="19"/>
          <w:szCs w:val="19"/>
        </w:rPr>
        <w:t> </w:t>
      </w:r>
    </w:p>
    <w:p w14:paraId="451210B5">
      <w:pPr>
        <w:pStyle w:val="13"/>
        <w:widowControl/>
        <w:spacing w:before="60" w:beforeAutospacing="0" w:after="60" w:afterAutospacing="0" w:line="348" w:lineRule="atLeast"/>
        <w:rPr>
          <w:rFonts w:hint="eastAsia" w:ascii="宋体" w:hAnsi="宋体" w:eastAsia="宋体" w:cs="宋体"/>
          <w:sz w:val="19"/>
          <w:szCs w:val="19"/>
          <w:lang w:eastAsia="zh-CN"/>
        </w:rPr>
      </w:pPr>
    </w:p>
    <w:p w14:paraId="166932A4">
      <w:pPr>
        <w:pStyle w:val="13"/>
        <w:widowControl/>
        <w:spacing w:before="60" w:beforeAutospacing="0" w:after="60" w:afterAutospacing="0" w:line="348" w:lineRule="atLeast"/>
      </w:pPr>
      <w:r>
        <w:rPr>
          <w:rFonts w:hint="eastAsia" w:ascii="宋体" w:hAnsi="宋体" w:cs="宋体"/>
          <w:sz w:val="19"/>
          <w:szCs w:val="19"/>
        </w:rPr>
        <w:t>附件3-6          </w:t>
      </w:r>
      <w:r>
        <w:rPr>
          <w:rStyle w:val="19"/>
          <w:rFonts w:hint="eastAsia" w:ascii="宋体" w:hAnsi="宋体" w:cs="宋体"/>
          <w:sz w:val="19"/>
          <w:szCs w:val="19"/>
        </w:rPr>
        <w:t>依法缴纳税收证明材料</w:t>
      </w:r>
    </w:p>
    <w:p w14:paraId="3496EDE6">
      <w:pPr>
        <w:pStyle w:val="13"/>
        <w:widowControl/>
        <w:spacing w:before="60" w:beforeAutospacing="0" w:after="60" w:afterAutospacing="0" w:line="348" w:lineRule="atLeast"/>
      </w:pPr>
      <w:r>
        <w:rPr>
          <w:rFonts w:hint="eastAsia" w:ascii="宋体" w:hAnsi="宋体" w:cs="宋体"/>
          <w:sz w:val="19"/>
          <w:szCs w:val="19"/>
        </w:rPr>
        <w:t> </w:t>
      </w:r>
    </w:p>
    <w:p w14:paraId="4EC0B41F">
      <w:pPr>
        <w:pStyle w:val="13"/>
        <w:widowControl/>
        <w:spacing w:before="60" w:beforeAutospacing="0" w:after="60" w:afterAutospacing="0"/>
      </w:pPr>
      <w:r>
        <w:rPr>
          <w:rFonts w:hint="eastAsia" w:ascii="宋体" w:hAnsi="宋体" w:cs="宋体"/>
          <w:sz w:val="19"/>
          <w:szCs w:val="19"/>
        </w:rPr>
        <w:t>致：</w:t>
      </w:r>
      <w:r>
        <w:rPr>
          <w:rFonts w:hint="eastAsia" w:ascii="宋体" w:hAnsi="宋体" w:cs="宋体"/>
          <w:sz w:val="19"/>
          <w:szCs w:val="19"/>
          <w:u w:val="single"/>
        </w:rPr>
        <w:t>     (采购人或采购代理机构</w:t>
      </w:r>
      <w:r>
        <w:rPr>
          <w:rFonts w:cs="Calibri"/>
          <w:sz w:val="19"/>
          <w:szCs w:val="19"/>
          <w:u w:val="single"/>
        </w:rPr>
        <w:t>)   </w:t>
      </w:r>
      <w:r>
        <w:rPr>
          <w:rFonts w:hint="eastAsia" w:ascii="宋体" w:hAnsi="宋体" w:cs="宋体"/>
          <w:sz w:val="16"/>
          <w:szCs w:val="16"/>
          <w:u w:val="single"/>
        </w:rPr>
        <w:t>   </w:t>
      </w:r>
    </w:p>
    <w:p w14:paraId="6B89662A">
      <w:pPr>
        <w:pStyle w:val="13"/>
        <w:widowControl/>
        <w:spacing w:before="60" w:beforeAutospacing="0" w:after="60" w:afterAutospacing="0"/>
        <w:ind w:firstLine="336"/>
      </w:pPr>
      <w:r>
        <w:rPr>
          <w:rStyle w:val="19"/>
          <w:rFonts w:hint="eastAsia" w:ascii="宋体" w:hAnsi="宋体" w:cs="宋体"/>
          <w:sz w:val="19"/>
          <w:szCs w:val="19"/>
        </w:rPr>
        <w:t>1、依法缴纳税收的供应商</w:t>
      </w:r>
    </w:p>
    <w:p w14:paraId="7277EA9B">
      <w:pPr>
        <w:pStyle w:val="13"/>
        <w:widowControl/>
        <w:spacing w:before="60" w:beforeAutospacing="0" w:after="60" w:afterAutospacing="0"/>
        <w:ind w:firstLine="336"/>
      </w:pPr>
      <w:r>
        <w:rPr>
          <w:rFonts w:hint="eastAsia" w:ascii="宋体" w:hAnsi="宋体" w:cs="宋体"/>
          <w:sz w:val="19"/>
          <w:szCs w:val="19"/>
        </w:rPr>
        <w:t>（ ）法人（包括企业、事业单位和社会团体）的</w:t>
      </w:r>
    </w:p>
    <w:p w14:paraId="2DA31C13">
      <w:pPr>
        <w:pStyle w:val="13"/>
        <w:widowControl/>
        <w:spacing w:before="60" w:beforeAutospacing="0" w:after="60" w:afterAutospacing="0"/>
        <w:ind w:firstLine="336"/>
      </w:pPr>
      <w:r>
        <w:rPr>
          <w:rFonts w:hint="eastAsia" w:ascii="宋体" w:hAnsi="宋体" w:cs="宋体"/>
          <w:sz w:val="19"/>
          <w:szCs w:val="19"/>
        </w:rPr>
        <w:t>现附上自</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日至</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日期间我方缴纳的</w:t>
      </w:r>
      <w:r>
        <w:rPr>
          <w:rFonts w:hint="eastAsia" w:ascii="宋体" w:hAnsi="宋体" w:cs="宋体"/>
          <w:sz w:val="19"/>
          <w:szCs w:val="19"/>
          <w:u w:val="single"/>
        </w:rPr>
        <w:t>（按照供应商实际缴纳的税种名称填写，如：增值税、所得税等）</w:t>
      </w:r>
      <w:r>
        <w:rPr>
          <w:rFonts w:hint="eastAsia" w:ascii="宋体" w:hAnsi="宋体" w:cs="宋体"/>
          <w:sz w:val="19"/>
          <w:szCs w:val="19"/>
        </w:rPr>
        <w:t>税收凭据复印件，上述证明材料真实有效，否则我方负全部责任。</w:t>
      </w:r>
    </w:p>
    <w:p w14:paraId="1296BFE2">
      <w:pPr>
        <w:pStyle w:val="13"/>
        <w:widowControl/>
        <w:spacing w:before="60" w:beforeAutospacing="0" w:after="60" w:afterAutospacing="0"/>
        <w:ind w:firstLine="336"/>
      </w:pPr>
      <w:r>
        <w:rPr>
          <w:rFonts w:hint="eastAsia" w:ascii="宋体" w:hAnsi="宋体" w:cs="宋体"/>
          <w:sz w:val="19"/>
          <w:szCs w:val="19"/>
        </w:rPr>
        <w:t>（ ）非法人（包括其他组织、自然人）的</w:t>
      </w:r>
    </w:p>
    <w:p w14:paraId="78812B2A">
      <w:pPr>
        <w:pStyle w:val="13"/>
        <w:widowControl/>
        <w:spacing w:before="60" w:beforeAutospacing="0" w:after="60" w:afterAutospacing="0"/>
        <w:ind w:firstLine="336"/>
      </w:pPr>
      <w:r>
        <w:rPr>
          <w:rFonts w:hint="eastAsia" w:ascii="宋体" w:hAnsi="宋体" w:cs="宋体"/>
          <w:sz w:val="19"/>
          <w:szCs w:val="19"/>
        </w:rPr>
        <w:t>现附上自</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日至</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日期间我方缴纳的</w:t>
      </w:r>
      <w:r>
        <w:rPr>
          <w:rFonts w:hint="eastAsia" w:ascii="宋体" w:hAnsi="宋体" w:cs="宋体"/>
          <w:sz w:val="19"/>
          <w:szCs w:val="19"/>
          <w:u w:val="single"/>
        </w:rPr>
        <w:t>（按照供应商实际缴纳的税种名称填写）</w:t>
      </w:r>
      <w:r>
        <w:rPr>
          <w:rFonts w:hint="eastAsia" w:ascii="宋体" w:hAnsi="宋体" w:cs="宋体"/>
          <w:sz w:val="19"/>
          <w:szCs w:val="19"/>
        </w:rPr>
        <w:t>税收凭据复印件，上述证明材料真实有效，否则我方负全部责任。</w:t>
      </w:r>
    </w:p>
    <w:p w14:paraId="00FE88FA">
      <w:pPr>
        <w:pStyle w:val="13"/>
        <w:widowControl/>
        <w:spacing w:before="60" w:beforeAutospacing="0" w:after="60" w:afterAutospacing="0"/>
        <w:ind w:firstLine="336"/>
      </w:pPr>
      <w:r>
        <w:rPr>
          <w:rStyle w:val="19"/>
          <w:rFonts w:hint="eastAsia" w:ascii="宋体" w:hAnsi="宋体" w:cs="宋体"/>
          <w:sz w:val="19"/>
          <w:szCs w:val="19"/>
        </w:rPr>
        <w:t>2、依法免税的供应商</w:t>
      </w:r>
    </w:p>
    <w:p w14:paraId="2F038B59">
      <w:pPr>
        <w:pStyle w:val="13"/>
        <w:widowControl/>
        <w:spacing w:before="60" w:beforeAutospacing="0" w:after="60" w:afterAutospacing="0"/>
        <w:ind w:firstLine="336"/>
      </w:pPr>
      <w:r>
        <w:rPr>
          <w:rFonts w:hint="eastAsia" w:ascii="宋体" w:hAnsi="宋体" w:cs="宋体"/>
          <w:sz w:val="19"/>
          <w:szCs w:val="19"/>
        </w:rPr>
        <w:t>（ ）现附上我方依法免税证明材料复印件，上述证明材料真实有效，否则我方负全部责任。</w:t>
      </w:r>
    </w:p>
    <w:p w14:paraId="5B6C30FB">
      <w:pPr>
        <w:pStyle w:val="13"/>
        <w:widowControl/>
        <w:spacing w:before="60" w:beforeAutospacing="0" w:after="60" w:afterAutospacing="0"/>
      </w:pPr>
      <w:r>
        <w:rPr>
          <w:rFonts w:hint="eastAsia" w:ascii="宋体" w:hAnsi="宋体" w:cs="宋体"/>
          <w:sz w:val="19"/>
          <w:szCs w:val="19"/>
        </w:rPr>
        <w:t> </w:t>
      </w:r>
    </w:p>
    <w:p w14:paraId="15745DAE">
      <w:pPr>
        <w:pStyle w:val="13"/>
        <w:widowControl/>
        <w:spacing w:before="60" w:beforeAutospacing="0" w:after="60" w:afterAutospacing="0"/>
      </w:pPr>
      <w:r>
        <w:rPr>
          <w:rFonts w:hint="eastAsia" w:ascii="宋体" w:hAnsi="宋体" w:cs="宋体"/>
          <w:sz w:val="19"/>
          <w:szCs w:val="19"/>
        </w:rPr>
        <w:t>★注意：</w:t>
      </w:r>
    </w:p>
    <w:p w14:paraId="5A9CE41B">
      <w:pPr>
        <w:pStyle w:val="13"/>
        <w:widowControl/>
        <w:spacing w:before="60" w:beforeAutospacing="0" w:after="60" w:afterAutospacing="0"/>
      </w:pPr>
      <w:r>
        <w:rPr>
          <w:rFonts w:hint="eastAsia" w:ascii="宋体" w:hAnsi="宋体" w:cs="宋体"/>
          <w:sz w:val="19"/>
          <w:szCs w:val="19"/>
        </w:rPr>
        <w:t>1、请供应商根据实际情况填写，在相应的（）中打“√”，并按照本格式的要求提供相应证明材料的复印件。</w:t>
      </w:r>
    </w:p>
    <w:p w14:paraId="23AD1F81">
      <w:pPr>
        <w:pStyle w:val="13"/>
        <w:widowControl/>
        <w:spacing w:before="60" w:beforeAutospacing="0" w:after="60" w:afterAutospacing="0"/>
      </w:pPr>
      <w:r>
        <w:rPr>
          <w:rFonts w:hint="eastAsia" w:ascii="宋体" w:hAnsi="宋体" w:cs="宋体"/>
          <w:sz w:val="19"/>
          <w:szCs w:val="19"/>
        </w:rPr>
        <w:t>2、供应商提供的税收凭据复印件应符合下列规定：</w:t>
      </w:r>
    </w:p>
    <w:p w14:paraId="346F650A">
      <w:pPr>
        <w:pStyle w:val="13"/>
        <w:widowControl/>
        <w:spacing w:before="60" w:beforeAutospacing="0" w:after="60" w:afterAutospacing="0"/>
      </w:pPr>
      <w:r>
        <w:rPr>
          <w:rFonts w:hint="eastAsia" w:ascii="宋体" w:hAnsi="宋体" w:cs="宋体"/>
          <w:sz w:val="19"/>
          <w:szCs w:val="19"/>
        </w:rPr>
        <w:t>2.1首次响应文件递交截止时间前（不含截止时间的当月）已依法缴纳税收的供应商，提供首次响应文件递交截止时间前六个月（不含截止时间的当月）中任一月份的税收凭据复印件。</w:t>
      </w:r>
    </w:p>
    <w:p w14:paraId="69730EC7">
      <w:pPr>
        <w:pStyle w:val="13"/>
        <w:widowControl/>
        <w:spacing w:before="60" w:beforeAutospacing="0" w:after="60" w:afterAutospacing="0"/>
      </w:pPr>
      <w:r>
        <w:rPr>
          <w:rFonts w:hint="eastAsia" w:ascii="宋体" w:hAnsi="宋体" w:cs="宋体"/>
          <w:sz w:val="19"/>
          <w:szCs w:val="19"/>
        </w:rPr>
        <w:t>2.2首次响应文件递交截止时间的当月成立且已依法缴纳税收的供应商，提供截止时间当月的税收凭据复印件。</w:t>
      </w:r>
    </w:p>
    <w:p w14:paraId="1EB0FD6C">
      <w:pPr>
        <w:pStyle w:val="13"/>
        <w:widowControl/>
        <w:spacing w:before="60" w:beforeAutospacing="0" w:after="60" w:afterAutospacing="0"/>
      </w:pPr>
      <w:r>
        <w:rPr>
          <w:rFonts w:hint="eastAsia" w:ascii="宋体" w:hAnsi="宋体" w:cs="宋体"/>
          <w:sz w:val="19"/>
          <w:szCs w:val="19"/>
        </w:rPr>
        <w:t>2.3首次响应文件递交截止时间的当月成立但因税务机关原因而尚未依法缴纳税收的供应商，提供依法缴纳税收承诺书原件（格式自拟），该承诺书视同税收凭据。</w:t>
      </w:r>
    </w:p>
    <w:p w14:paraId="518A7196">
      <w:pPr>
        <w:pStyle w:val="13"/>
        <w:widowControl/>
        <w:spacing w:before="60" w:beforeAutospacing="0" w:after="60" w:afterAutospacing="0"/>
      </w:pPr>
      <w:r>
        <w:rPr>
          <w:rFonts w:hint="eastAsia" w:ascii="宋体" w:hAnsi="宋体" w:cs="宋体"/>
          <w:sz w:val="19"/>
          <w:szCs w:val="19"/>
        </w:rPr>
        <w:t>3、供应商提供的相应证明材料复印件均应符合：内容完整、清晰、整洁，并由供应商加盖其单位公章。</w:t>
      </w:r>
    </w:p>
    <w:p w14:paraId="64CF591F">
      <w:pPr>
        <w:pStyle w:val="13"/>
        <w:widowControl/>
        <w:spacing w:before="60" w:beforeAutospacing="0" w:after="60" w:afterAutospacing="0"/>
      </w:pPr>
      <w:r>
        <w:rPr>
          <w:rFonts w:hint="eastAsia" w:ascii="宋体" w:hAnsi="宋体" w:cs="宋体"/>
          <w:sz w:val="19"/>
          <w:szCs w:val="19"/>
        </w:rPr>
        <w:t>4、</w:t>
      </w:r>
      <w:r>
        <w:rPr>
          <w:rStyle w:val="19"/>
          <w:rFonts w:hint="eastAsia" w:ascii="宋体" w:hAnsi="宋体" w:cs="宋体"/>
          <w:sz w:val="19"/>
          <w:szCs w:val="19"/>
        </w:rPr>
        <w:t>“依法缴纳税收证明材料”</w:t>
      </w:r>
      <w:r>
        <w:rPr>
          <w:rFonts w:hint="eastAsia" w:ascii="宋体" w:hAnsi="宋体" w:cs="宋体"/>
          <w:sz w:val="19"/>
          <w:szCs w:val="19"/>
        </w:rPr>
        <w:t>有欠缴记录的，视为</w:t>
      </w:r>
      <w:r>
        <w:rPr>
          <w:rStyle w:val="19"/>
          <w:rFonts w:hint="eastAsia" w:ascii="宋体" w:hAnsi="宋体" w:cs="宋体"/>
          <w:sz w:val="19"/>
          <w:szCs w:val="19"/>
        </w:rPr>
        <w:t>未依法缴纳税收</w:t>
      </w:r>
      <w:r>
        <w:rPr>
          <w:rFonts w:hint="eastAsia" w:ascii="宋体" w:hAnsi="宋体" w:cs="宋体"/>
          <w:sz w:val="19"/>
          <w:szCs w:val="19"/>
        </w:rPr>
        <w:t>。</w:t>
      </w:r>
    </w:p>
    <w:p w14:paraId="1029FF01">
      <w:pPr>
        <w:pStyle w:val="13"/>
        <w:widowControl/>
        <w:spacing w:before="60" w:beforeAutospacing="0" w:after="60" w:afterAutospacing="0" w:line="252" w:lineRule="atLeast"/>
      </w:pPr>
      <w:r>
        <w:rPr>
          <w:rFonts w:hint="eastAsia" w:ascii="宋体" w:hAnsi="宋体" w:cs="宋体"/>
          <w:sz w:val="19"/>
          <w:szCs w:val="19"/>
        </w:rPr>
        <w:t>5、对于接受联合体形式的磋商且供应商是联合体的，则联合体各成员都应当提交本资格证明文件。</w:t>
      </w:r>
    </w:p>
    <w:p w14:paraId="73558DA2">
      <w:pPr>
        <w:pStyle w:val="13"/>
        <w:widowControl/>
        <w:spacing w:before="60" w:beforeAutospacing="0" w:after="60" w:afterAutospacing="0" w:line="348" w:lineRule="atLeast"/>
      </w:pPr>
      <w:r>
        <w:rPr>
          <w:rFonts w:hint="eastAsia" w:ascii="宋体" w:hAnsi="宋体" w:cs="宋体"/>
          <w:sz w:val="19"/>
          <w:szCs w:val="19"/>
        </w:rPr>
        <w:t> </w:t>
      </w:r>
    </w:p>
    <w:p w14:paraId="597D194E">
      <w:pPr>
        <w:pStyle w:val="13"/>
        <w:widowControl/>
        <w:spacing w:before="60" w:beforeAutospacing="0" w:after="60" w:afterAutospacing="0" w:line="348" w:lineRule="atLeast"/>
      </w:pPr>
      <w:r>
        <w:rPr>
          <w:rFonts w:hint="eastAsia" w:ascii="宋体" w:hAnsi="宋体" w:cs="宋体"/>
          <w:sz w:val="19"/>
          <w:szCs w:val="19"/>
        </w:rPr>
        <w:t>供应商代表：</w:t>
      </w:r>
      <w:r>
        <w:rPr>
          <w:rFonts w:hint="eastAsia" w:ascii="宋体" w:hAnsi="宋体" w:cs="宋体"/>
          <w:sz w:val="19"/>
          <w:szCs w:val="19"/>
          <w:u w:val="single"/>
        </w:rPr>
        <w:t>             （签字） </w:t>
      </w:r>
    </w:p>
    <w:p w14:paraId="7CC9F766">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62316C9C">
      <w:pPr>
        <w:pStyle w:val="13"/>
        <w:widowControl/>
        <w:spacing w:before="60" w:beforeAutospacing="0" w:after="60" w:afterAutospacing="0"/>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12E20D1B">
      <w:pPr>
        <w:pStyle w:val="13"/>
        <w:widowControl/>
        <w:spacing w:before="60" w:beforeAutospacing="0" w:after="60" w:afterAutospacing="0" w:line="348" w:lineRule="atLeast"/>
      </w:pPr>
      <w:r>
        <w:rPr>
          <w:rFonts w:hint="eastAsia" w:ascii="宋体" w:hAnsi="宋体" w:cs="宋体"/>
          <w:sz w:val="19"/>
          <w:szCs w:val="19"/>
        </w:rPr>
        <w:t> </w:t>
      </w:r>
    </w:p>
    <w:p w14:paraId="6EDB1E08">
      <w:pPr>
        <w:pStyle w:val="13"/>
        <w:widowControl/>
        <w:spacing w:before="60" w:beforeAutospacing="0" w:after="60" w:afterAutospacing="0" w:line="348" w:lineRule="atLeast"/>
      </w:pPr>
      <w:r>
        <w:rPr>
          <w:rFonts w:hint="eastAsia" w:ascii="宋体" w:hAnsi="宋体" w:cs="宋体"/>
          <w:sz w:val="19"/>
          <w:szCs w:val="19"/>
        </w:rPr>
        <w:t>附件3-7       </w:t>
      </w:r>
      <w:r>
        <w:rPr>
          <w:rStyle w:val="19"/>
          <w:rFonts w:hint="eastAsia" w:ascii="宋体" w:hAnsi="宋体" w:cs="宋体"/>
          <w:sz w:val="19"/>
          <w:szCs w:val="19"/>
        </w:rPr>
        <w:t>依法缴纳社会保障资金证明材料</w:t>
      </w:r>
    </w:p>
    <w:p w14:paraId="3E24DBC5">
      <w:pPr>
        <w:pStyle w:val="13"/>
        <w:widowControl/>
        <w:spacing w:before="60" w:beforeAutospacing="0" w:after="60" w:afterAutospacing="0" w:line="348" w:lineRule="atLeast"/>
      </w:pPr>
      <w:r>
        <w:rPr>
          <w:rFonts w:hint="eastAsia" w:ascii="宋体" w:hAnsi="宋体" w:cs="宋体"/>
          <w:sz w:val="19"/>
          <w:szCs w:val="19"/>
        </w:rPr>
        <w:t> </w:t>
      </w:r>
    </w:p>
    <w:p w14:paraId="74527887">
      <w:pPr>
        <w:pStyle w:val="13"/>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       </w:t>
      </w:r>
    </w:p>
    <w:p w14:paraId="52B0BB3F">
      <w:pPr>
        <w:pStyle w:val="13"/>
        <w:widowControl/>
        <w:spacing w:before="60" w:beforeAutospacing="0" w:after="60" w:afterAutospacing="0"/>
        <w:ind w:firstLine="384"/>
      </w:pPr>
      <w:r>
        <w:rPr>
          <w:rStyle w:val="19"/>
          <w:rFonts w:hint="eastAsia" w:ascii="宋体" w:hAnsi="宋体" w:cs="宋体"/>
          <w:sz w:val="19"/>
          <w:szCs w:val="19"/>
        </w:rPr>
        <w:t>1、依法缴纳社会保障资金的供应商</w:t>
      </w:r>
    </w:p>
    <w:p w14:paraId="6851BDD4">
      <w:pPr>
        <w:pStyle w:val="13"/>
        <w:widowControl/>
        <w:spacing w:before="60" w:beforeAutospacing="0" w:after="60" w:afterAutospacing="0"/>
        <w:ind w:firstLine="336"/>
      </w:pPr>
      <w:r>
        <w:rPr>
          <w:rFonts w:hint="eastAsia" w:ascii="宋体" w:hAnsi="宋体" w:cs="宋体"/>
          <w:sz w:val="19"/>
          <w:szCs w:val="19"/>
        </w:rPr>
        <w:t>（ ）法人（包括企业、事业单位和社会团体）的</w:t>
      </w:r>
    </w:p>
    <w:p w14:paraId="12548A99">
      <w:pPr>
        <w:pStyle w:val="13"/>
        <w:widowControl/>
        <w:spacing w:before="60" w:beforeAutospacing="0" w:after="60" w:afterAutospacing="0"/>
        <w:ind w:firstLine="336"/>
      </w:pPr>
      <w:r>
        <w:rPr>
          <w:rFonts w:hint="eastAsia" w:ascii="宋体" w:hAnsi="宋体" w:cs="宋体"/>
          <w:sz w:val="19"/>
          <w:szCs w:val="19"/>
        </w:rPr>
        <w:t>现附上自</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日至</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日我方缴纳的社会保险凭据（限：税务机关/社会保障资金管理机关的专用收据或社会保险缴纳清单，或社会保险的银行缴款收讫凭证）复印件，上述证明材料真实有效，否则我方负全部责任。</w:t>
      </w:r>
    </w:p>
    <w:p w14:paraId="49F56C75">
      <w:pPr>
        <w:pStyle w:val="13"/>
        <w:widowControl/>
        <w:spacing w:before="60" w:beforeAutospacing="0" w:after="60" w:afterAutospacing="0"/>
        <w:ind w:firstLine="336"/>
      </w:pPr>
      <w:r>
        <w:rPr>
          <w:rFonts w:hint="eastAsia" w:ascii="宋体" w:hAnsi="宋体" w:cs="宋体"/>
          <w:sz w:val="19"/>
          <w:szCs w:val="19"/>
        </w:rPr>
        <w:t>（ ）非法人（包括其他组织、自然人）的</w:t>
      </w:r>
    </w:p>
    <w:p w14:paraId="041C15D5">
      <w:pPr>
        <w:pStyle w:val="13"/>
        <w:widowControl/>
        <w:spacing w:before="60" w:beforeAutospacing="0" w:after="60" w:afterAutospacing="0"/>
        <w:ind w:firstLine="336"/>
      </w:pPr>
      <w:r>
        <w:rPr>
          <w:rFonts w:hint="eastAsia" w:ascii="宋体" w:hAnsi="宋体" w:cs="宋体"/>
          <w:sz w:val="19"/>
          <w:szCs w:val="19"/>
        </w:rPr>
        <w:t>自</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日至</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日我方缴纳的社会保险凭据（限：税务机关/社会保障资金管理机关的专用收据或社会保险缴纳清单，或社会保险的银行缴款收讫凭证）复印件，上述证明材料真实有效，否则我方负全部责任。</w:t>
      </w:r>
    </w:p>
    <w:p w14:paraId="6ADF61DC">
      <w:pPr>
        <w:pStyle w:val="13"/>
        <w:widowControl/>
        <w:spacing w:before="60" w:beforeAutospacing="0" w:after="60" w:afterAutospacing="0"/>
        <w:ind w:firstLine="384"/>
      </w:pPr>
      <w:r>
        <w:rPr>
          <w:rStyle w:val="19"/>
          <w:rFonts w:hint="eastAsia" w:ascii="宋体" w:hAnsi="宋体" w:cs="宋体"/>
          <w:sz w:val="19"/>
          <w:szCs w:val="19"/>
        </w:rPr>
        <w:t>2、依法不需要缴纳社会保障资金的供应商</w:t>
      </w:r>
    </w:p>
    <w:p w14:paraId="6E7DF63A">
      <w:pPr>
        <w:pStyle w:val="13"/>
        <w:widowControl/>
        <w:spacing w:before="60" w:beforeAutospacing="0" w:after="60" w:afterAutospacing="0"/>
        <w:ind w:firstLine="336"/>
      </w:pPr>
      <w:r>
        <w:rPr>
          <w:rFonts w:hint="eastAsia" w:ascii="宋体" w:hAnsi="宋体" w:cs="宋体"/>
          <w:sz w:val="19"/>
          <w:szCs w:val="19"/>
        </w:rPr>
        <w:t>（ ）现附上我方依法不需要缴纳社会保障资金证明材料复印件，上述证明材料真实有效，否则我方负全部责任。</w:t>
      </w:r>
    </w:p>
    <w:p w14:paraId="5DB64556">
      <w:pPr>
        <w:pStyle w:val="13"/>
        <w:widowControl/>
        <w:spacing w:before="0" w:beforeAutospacing="0" w:after="0" w:afterAutospacing="0" w:line="228" w:lineRule="atLeast"/>
      </w:pPr>
      <w:r>
        <w:rPr>
          <w:rFonts w:hint="eastAsia" w:ascii="宋体" w:hAnsi="宋体" w:cs="宋体"/>
          <w:sz w:val="19"/>
          <w:szCs w:val="19"/>
        </w:rPr>
        <w:t> </w:t>
      </w:r>
    </w:p>
    <w:p w14:paraId="5AF577E3">
      <w:pPr>
        <w:pStyle w:val="13"/>
        <w:widowControl/>
        <w:spacing w:before="0" w:beforeAutospacing="0" w:after="0" w:afterAutospacing="0" w:line="228" w:lineRule="atLeast"/>
      </w:pPr>
      <w:r>
        <w:rPr>
          <w:rFonts w:hint="eastAsia" w:ascii="宋体" w:hAnsi="宋体" w:cs="宋体"/>
          <w:sz w:val="16"/>
          <w:szCs w:val="16"/>
        </w:rPr>
        <w:t>★注意：</w:t>
      </w:r>
    </w:p>
    <w:p w14:paraId="4A376531">
      <w:pPr>
        <w:pStyle w:val="13"/>
        <w:widowControl/>
        <w:spacing w:before="0" w:beforeAutospacing="0" w:after="0" w:afterAutospacing="0" w:line="228" w:lineRule="atLeast"/>
      </w:pPr>
      <w:r>
        <w:rPr>
          <w:rFonts w:hint="eastAsia" w:ascii="宋体" w:hAnsi="宋体" w:cs="宋体"/>
          <w:sz w:val="19"/>
          <w:szCs w:val="19"/>
        </w:rPr>
        <w:t>1、请供应商根据实际情况填写，在相应的（）中打“√”，并按照本格式的要求提供相应证明材料的复印件。</w:t>
      </w:r>
    </w:p>
    <w:p w14:paraId="2D31DA7E">
      <w:pPr>
        <w:pStyle w:val="13"/>
        <w:widowControl/>
        <w:spacing w:before="0" w:beforeAutospacing="0" w:after="0" w:afterAutospacing="0" w:line="228" w:lineRule="atLeast"/>
      </w:pPr>
      <w:r>
        <w:rPr>
          <w:rFonts w:hint="eastAsia" w:ascii="宋体" w:hAnsi="宋体" w:cs="宋体"/>
          <w:sz w:val="19"/>
          <w:szCs w:val="19"/>
        </w:rPr>
        <w:t>2、供应商提供的社会保险凭据复印件应符合下列规定：</w:t>
      </w:r>
    </w:p>
    <w:p w14:paraId="52916725">
      <w:pPr>
        <w:pStyle w:val="13"/>
        <w:widowControl/>
        <w:spacing w:before="0" w:beforeAutospacing="0" w:after="0" w:afterAutospacing="0" w:line="228" w:lineRule="atLeast"/>
      </w:pPr>
      <w:r>
        <w:rPr>
          <w:rFonts w:hint="eastAsia" w:ascii="宋体" w:hAnsi="宋体" w:cs="宋体"/>
          <w:sz w:val="19"/>
          <w:szCs w:val="19"/>
        </w:rPr>
        <w:t>2.1首次响应文件递交截止时间前（不含截止时间的当月）已依法缴纳社会保障资金的投供应商，提供首次响应文件递交截止时间前六个月（不含截止时间的当月）中任一月份的社会保险凭据复印件。</w:t>
      </w:r>
    </w:p>
    <w:p w14:paraId="7F6CAB11">
      <w:pPr>
        <w:pStyle w:val="13"/>
        <w:widowControl/>
        <w:spacing w:before="0" w:beforeAutospacing="0" w:after="0" w:afterAutospacing="0" w:line="228" w:lineRule="atLeast"/>
      </w:pPr>
      <w:r>
        <w:rPr>
          <w:rFonts w:hint="eastAsia" w:ascii="宋体" w:hAnsi="宋体" w:cs="宋体"/>
          <w:color w:val="7030A0"/>
          <w:sz w:val="16"/>
          <w:szCs w:val="16"/>
        </w:rPr>
        <w:t>2.2</w:t>
      </w:r>
      <w:r>
        <w:rPr>
          <w:rFonts w:hint="eastAsia" w:ascii="宋体" w:hAnsi="宋体" w:cs="宋体"/>
          <w:sz w:val="16"/>
          <w:szCs w:val="16"/>
        </w:rPr>
        <w:t>首次响应文件递交截止时间的当月成立且已依法缴纳社会保障资金的供应商，提供首次响应文件递交截止时间当月的社会保险凭据复印件。</w:t>
      </w:r>
    </w:p>
    <w:p w14:paraId="46DCB435">
      <w:pPr>
        <w:pStyle w:val="13"/>
        <w:widowControl/>
        <w:spacing w:before="0" w:beforeAutospacing="0" w:after="0" w:afterAutospacing="0" w:line="228" w:lineRule="atLeast"/>
      </w:pPr>
      <w:r>
        <w:rPr>
          <w:rFonts w:hint="eastAsia" w:ascii="宋体" w:hAnsi="宋体" w:cs="宋体"/>
          <w:color w:val="7030A0"/>
          <w:sz w:val="16"/>
          <w:szCs w:val="16"/>
        </w:rPr>
        <w:t>2.3</w:t>
      </w:r>
      <w:r>
        <w:rPr>
          <w:rFonts w:hint="eastAsia" w:ascii="宋体" w:hAnsi="宋体" w:cs="宋体"/>
          <w:sz w:val="19"/>
          <w:szCs w:val="19"/>
        </w:rPr>
        <w:t>首次响应文件递交截止时间的当月成立但因税务机关</w:t>
      </w:r>
      <w:r>
        <w:rPr>
          <w:rFonts w:hint="eastAsia" w:ascii="宋体" w:hAnsi="宋体" w:cs="宋体"/>
          <w:sz w:val="16"/>
          <w:szCs w:val="16"/>
        </w:rPr>
        <w:t>/社会保障资金管理机关原因而尚未依法缴纳社会保障资金的</w:t>
      </w:r>
      <w:r>
        <w:rPr>
          <w:rFonts w:hint="eastAsia" w:ascii="宋体" w:hAnsi="宋体" w:cs="宋体"/>
          <w:sz w:val="19"/>
          <w:szCs w:val="19"/>
        </w:rPr>
        <w:t>供应商，提供依法缴纳社会保障资金承诺书原件（格式自拟），该承诺书视同社会保险凭据。</w:t>
      </w:r>
    </w:p>
    <w:p w14:paraId="5EF59631">
      <w:pPr>
        <w:pStyle w:val="13"/>
        <w:widowControl/>
        <w:spacing w:before="0" w:beforeAutospacing="0" w:after="0" w:afterAutospacing="0" w:line="228" w:lineRule="atLeast"/>
      </w:pPr>
      <w:r>
        <w:rPr>
          <w:rFonts w:hint="eastAsia" w:ascii="宋体" w:hAnsi="宋体" w:cs="宋体"/>
          <w:sz w:val="19"/>
          <w:szCs w:val="19"/>
        </w:rPr>
        <w:t>3、供应商提供的相应证明材料复印件均应符合：内容完整、清晰、整洁，并由供应商加盖其单位公章。</w:t>
      </w:r>
    </w:p>
    <w:p w14:paraId="2744E0CC">
      <w:pPr>
        <w:pStyle w:val="13"/>
        <w:widowControl/>
        <w:spacing w:before="0" w:beforeAutospacing="0" w:after="0" w:afterAutospacing="0" w:line="228" w:lineRule="atLeast"/>
      </w:pPr>
      <w:r>
        <w:rPr>
          <w:rFonts w:hint="eastAsia" w:ascii="宋体" w:hAnsi="宋体" w:cs="宋体"/>
          <w:sz w:val="19"/>
          <w:szCs w:val="19"/>
        </w:rPr>
        <w:t>4、“</w:t>
      </w:r>
      <w:r>
        <w:rPr>
          <w:rStyle w:val="19"/>
          <w:rFonts w:hint="eastAsia" w:ascii="宋体" w:hAnsi="宋体" w:cs="宋体"/>
          <w:sz w:val="19"/>
          <w:szCs w:val="19"/>
        </w:rPr>
        <w:t>依法缴纳社会保障资金证明材料</w:t>
      </w:r>
      <w:r>
        <w:rPr>
          <w:rFonts w:hint="eastAsia" w:ascii="宋体" w:hAnsi="宋体" w:cs="宋体"/>
          <w:sz w:val="19"/>
          <w:szCs w:val="19"/>
        </w:rPr>
        <w:t>”有欠缴记录的，视为</w:t>
      </w:r>
      <w:r>
        <w:rPr>
          <w:rStyle w:val="19"/>
          <w:rFonts w:hint="eastAsia" w:ascii="宋体" w:hAnsi="宋体" w:cs="宋体"/>
          <w:sz w:val="19"/>
          <w:szCs w:val="19"/>
        </w:rPr>
        <w:t>未依法缴纳社会保障资金</w:t>
      </w:r>
      <w:r>
        <w:rPr>
          <w:rFonts w:hint="eastAsia" w:ascii="宋体" w:hAnsi="宋体" w:cs="宋体"/>
          <w:sz w:val="19"/>
          <w:szCs w:val="19"/>
        </w:rPr>
        <w:t>。</w:t>
      </w:r>
    </w:p>
    <w:p w14:paraId="53B66DDB">
      <w:pPr>
        <w:pStyle w:val="13"/>
        <w:widowControl/>
        <w:spacing w:before="60" w:beforeAutospacing="0" w:after="60" w:afterAutospacing="0" w:line="228" w:lineRule="atLeast"/>
      </w:pPr>
      <w:r>
        <w:rPr>
          <w:rFonts w:hint="eastAsia" w:ascii="宋体" w:hAnsi="宋体" w:cs="宋体"/>
          <w:sz w:val="19"/>
          <w:szCs w:val="19"/>
        </w:rPr>
        <w:t>5、对于接受联合体形式的磋商且供应商是联合体的，则联合体各成员都应当提交本资格证明文件。</w:t>
      </w:r>
    </w:p>
    <w:p w14:paraId="186E42DE">
      <w:pPr>
        <w:pStyle w:val="13"/>
        <w:widowControl/>
        <w:spacing w:before="0" w:beforeAutospacing="0" w:after="0" w:afterAutospacing="0" w:line="228" w:lineRule="atLeast"/>
      </w:pPr>
      <w:r>
        <w:rPr>
          <w:rFonts w:hint="eastAsia" w:ascii="宋体" w:hAnsi="宋体" w:cs="宋体"/>
          <w:sz w:val="19"/>
          <w:szCs w:val="19"/>
        </w:rPr>
        <w:t> </w:t>
      </w:r>
    </w:p>
    <w:p w14:paraId="2C66F195">
      <w:pPr>
        <w:pStyle w:val="13"/>
        <w:widowControl/>
        <w:spacing w:before="0" w:beforeAutospacing="0" w:after="0" w:afterAutospacing="0" w:line="228" w:lineRule="atLeast"/>
      </w:pPr>
      <w:r>
        <w:rPr>
          <w:rFonts w:hint="eastAsia" w:ascii="宋体" w:hAnsi="宋体" w:cs="宋体"/>
          <w:sz w:val="19"/>
          <w:szCs w:val="19"/>
        </w:rPr>
        <w:t>供应商代表：</w:t>
      </w:r>
      <w:r>
        <w:rPr>
          <w:rFonts w:hint="eastAsia" w:ascii="宋体" w:hAnsi="宋体" w:cs="宋体"/>
          <w:sz w:val="19"/>
          <w:szCs w:val="19"/>
          <w:u w:val="single"/>
        </w:rPr>
        <w:t>             （签字） </w:t>
      </w:r>
    </w:p>
    <w:p w14:paraId="16ABCCA1">
      <w:pPr>
        <w:pStyle w:val="13"/>
        <w:widowControl/>
        <w:spacing w:before="60" w:beforeAutospacing="0" w:after="60" w:afterAutospacing="0" w:line="22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2D39D8D4">
      <w:pPr>
        <w:pStyle w:val="13"/>
        <w:widowControl/>
        <w:spacing w:before="0" w:beforeAutospacing="0" w:after="0" w:afterAutospacing="0" w:line="22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5F075E72">
      <w:pPr>
        <w:pStyle w:val="13"/>
        <w:widowControl/>
        <w:spacing w:before="60" w:beforeAutospacing="0" w:after="60" w:afterAutospacing="0" w:line="348" w:lineRule="atLeast"/>
      </w:pPr>
      <w:r>
        <w:rPr>
          <w:rFonts w:hint="eastAsia" w:ascii="宋体" w:hAnsi="宋体" w:cs="宋体"/>
          <w:sz w:val="19"/>
          <w:szCs w:val="19"/>
        </w:rPr>
        <w:t> </w:t>
      </w:r>
    </w:p>
    <w:p w14:paraId="7D8B34A9">
      <w:pPr>
        <w:pStyle w:val="13"/>
        <w:widowControl/>
        <w:spacing w:before="60" w:beforeAutospacing="0" w:after="60" w:afterAutospacing="0" w:line="348" w:lineRule="atLeast"/>
        <w:rPr>
          <w:rFonts w:hint="eastAsia" w:ascii="宋体" w:hAnsi="宋体" w:eastAsia="宋体" w:cs="宋体"/>
          <w:sz w:val="19"/>
          <w:szCs w:val="19"/>
          <w:lang w:eastAsia="zh-CN"/>
        </w:rPr>
      </w:pPr>
    </w:p>
    <w:p w14:paraId="145B72FD">
      <w:pPr>
        <w:pStyle w:val="13"/>
        <w:widowControl/>
        <w:spacing w:before="60" w:beforeAutospacing="0" w:after="60" w:afterAutospacing="0" w:line="348" w:lineRule="atLeast"/>
      </w:pPr>
      <w:r>
        <w:rPr>
          <w:rFonts w:hint="eastAsia" w:ascii="宋体" w:hAnsi="宋体" w:cs="宋体"/>
          <w:sz w:val="19"/>
          <w:szCs w:val="19"/>
        </w:rPr>
        <w:t>附件3-8   </w:t>
      </w:r>
      <w:r>
        <w:rPr>
          <w:rStyle w:val="19"/>
          <w:rFonts w:hint="eastAsia" w:ascii="宋体" w:hAnsi="宋体" w:cs="宋体"/>
          <w:sz w:val="19"/>
          <w:szCs w:val="19"/>
        </w:rPr>
        <w:t>具备履行合同所必需设备和专业技术能力证明材料</w:t>
      </w:r>
    </w:p>
    <w:p w14:paraId="601130E9">
      <w:pPr>
        <w:pStyle w:val="13"/>
        <w:widowControl/>
        <w:spacing w:before="60" w:beforeAutospacing="0" w:after="60" w:afterAutospacing="0" w:line="348" w:lineRule="atLeast"/>
      </w:pPr>
      <w:r>
        <w:rPr>
          <w:rFonts w:hint="eastAsia" w:ascii="宋体" w:hAnsi="宋体" w:cs="宋体"/>
          <w:sz w:val="19"/>
          <w:szCs w:val="19"/>
        </w:rPr>
        <w:t> </w:t>
      </w:r>
    </w:p>
    <w:p w14:paraId="6EA5CACF">
      <w:pPr>
        <w:pStyle w:val="13"/>
        <w:widowControl/>
        <w:spacing w:before="60" w:beforeAutospacing="0" w:after="60" w:afterAutospacing="0" w:line="348" w:lineRule="atLeast"/>
        <w:jc w:val="center"/>
      </w:pPr>
      <w:r>
        <w:rPr>
          <w:rStyle w:val="19"/>
          <w:rFonts w:hint="eastAsia" w:ascii="宋体" w:hAnsi="宋体" w:cs="宋体"/>
          <w:sz w:val="19"/>
          <w:szCs w:val="19"/>
        </w:rPr>
        <w:t>声明函</w:t>
      </w:r>
    </w:p>
    <w:p w14:paraId="4ED305AE">
      <w:pPr>
        <w:pStyle w:val="13"/>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       </w:t>
      </w:r>
    </w:p>
    <w:p w14:paraId="67A8D5F9">
      <w:pPr>
        <w:pStyle w:val="13"/>
        <w:widowControl/>
        <w:spacing w:before="60" w:beforeAutospacing="0" w:after="60" w:afterAutospacing="0"/>
        <w:ind w:firstLine="384"/>
      </w:pPr>
      <w:r>
        <w:rPr>
          <w:rFonts w:hint="eastAsia" w:ascii="宋体" w:hAnsi="宋体" w:cs="宋体"/>
          <w:sz w:val="19"/>
          <w:szCs w:val="19"/>
        </w:rPr>
        <w:t>我方具备履行合同所必需的设备和专业技术能力，并对本声明承诺的真实性负责，否则产生不利后果由我方承担责任。</w:t>
      </w:r>
    </w:p>
    <w:p w14:paraId="565B2638">
      <w:pPr>
        <w:pStyle w:val="13"/>
        <w:widowControl/>
        <w:spacing w:before="60" w:beforeAutospacing="0" w:after="60" w:afterAutospacing="0" w:line="348" w:lineRule="atLeast"/>
        <w:ind w:firstLine="384"/>
      </w:pPr>
      <w:r>
        <w:rPr>
          <w:rFonts w:hint="eastAsia" w:ascii="宋体" w:hAnsi="宋体" w:cs="宋体"/>
          <w:sz w:val="19"/>
          <w:szCs w:val="19"/>
        </w:rPr>
        <w:t>特此声明。</w:t>
      </w:r>
    </w:p>
    <w:p w14:paraId="0AAB030D">
      <w:pPr>
        <w:pStyle w:val="13"/>
        <w:widowControl/>
        <w:spacing w:before="60" w:beforeAutospacing="0" w:after="60" w:afterAutospacing="0" w:line="348" w:lineRule="atLeast"/>
      </w:pPr>
      <w:r>
        <w:rPr>
          <w:rFonts w:hint="eastAsia" w:ascii="宋体" w:hAnsi="宋体" w:cs="宋体"/>
          <w:sz w:val="19"/>
          <w:szCs w:val="19"/>
        </w:rPr>
        <w:t> </w:t>
      </w:r>
    </w:p>
    <w:p w14:paraId="79E6F6DF">
      <w:pPr>
        <w:pStyle w:val="13"/>
        <w:widowControl/>
        <w:spacing w:before="60" w:beforeAutospacing="0" w:after="60" w:afterAutospacing="0" w:line="348" w:lineRule="atLeast"/>
      </w:pPr>
      <w:r>
        <w:rPr>
          <w:rFonts w:hint="eastAsia" w:ascii="宋体" w:hAnsi="宋体" w:cs="宋体"/>
          <w:sz w:val="19"/>
          <w:szCs w:val="19"/>
        </w:rPr>
        <w:t>★注意：</w:t>
      </w:r>
    </w:p>
    <w:p w14:paraId="7C57E361">
      <w:pPr>
        <w:pStyle w:val="13"/>
        <w:widowControl/>
        <w:spacing w:before="60" w:beforeAutospacing="0" w:after="60" w:afterAutospacing="0" w:line="348" w:lineRule="atLeast"/>
        <w:ind w:firstLine="384"/>
      </w:pPr>
      <w:r>
        <w:rPr>
          <w:rStyle w:val="19"/>
          <w:rFonts w:hint="eastAsia" w:ascii="宋体" w:hAnsi="宋体" w:cs="宋体"/>
          <w:sz w:val="19"/>
          <w:szCs w:val="19"/>
        </w:rPr>
        <w:t>1.磋商文件“供应商的资格”中特定资格条件如果没有特别规定，则由供应商在响应文件中按上述格式提供其具备履行合同所必需的设备和专业技术能力的声明即可，声明函应加盖供应商单位公章。</w:t>
      </w:r>
    </w:p>
    <w:p w14:paraId="2E30E56A">
      <w:pPr>
        <w:pStyle w:val="13"/>
        <w:widowControl/>
        <w:spacing w:before="60" w:beforeAutospacing="0" w:after="60" w:afterAutospacing="0" w:line="348" w:lineRule="atLeast"/>
        <w:ind w:firstLine="384"/>
      </w:pPr>
      <w:r>
        <w:rPr>
          <w:rStyle w:val="19"/>
          <w:rFonts w:hint="eastAsia" w:ascii="宋体" w:hAnsi="宋体" w:cs="宋体"/>
          <w:sz w:val="19"/>
          <w:szCs w:val="19"/>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70E8A99D">
      <w:pPr>
        <w:pStyle w:val="13"/>
        <w:widowControl/>
        <w:spacing w:before="60" w:beforeAutospacing="0" w:after="60" w:afterAutospacing="0" w:line="348" w:lineRule="atLeast"/>
        <w:jc w:val="both"/>
      </w:pPr>
      <w:r>
        <w:rPr>
          <w:rStyle w:val="19"/>
          <w:rFonts w:hint="eastAsia" w:ascii="宋体" w:hAnsi="宋体" w:cs="宋体"/>
          <w:sz w:val="19"/>
          <w:szCs w:val="19"/>
        </w:rPr>
        <w:t>  3.对于接受联合体形式的磋商且供应商是联合体的，则联合体各成员都应当提交本资格证明文件。</w:t>
      </w:r>
    </w:p>
    <w:p w14:paraId="5F380120">
      <w:pPr>
        <w:pStyle w:val="13"/>
        <w:widowControl/>
        <w:spacing w:before="60" w:beforeAutospacing="0" w:after="60" w:afterAutospacing="0" w:line="348" w:lineRule="atLeast"/>
      </w:pPr>
      <w:r>
        <w:rPr>
          <w:rFonts w:hint="eastAsia" w:ascii="宋体" w:hAnsi="宋体" w:cs="宋体"/>
          <w:sz w:val="19"/>
          <w:szCs w:val="19"/>
        </w:rPr>
        <w:t> </w:t>
      </w:r>
    </w:p>
    <w:p w14:paraId="048A71EA">
      <w:pPr>
        <w:pStyle w:val="13"/>
        <w:widowControl/>
        <w:spacing w:before="60" w:beforeAutospacing="0" w:after="60" w:afterAutospacing="0" w:line="348" w:lineRule="atLeast"/>
        <w:ind w:firstLine="384"/>
      </w:pPr>
      <w:r>
        <w:rPr>
          <w:rFonts w:hint="eastAsia" w:ascii="宋体" w:hAnsi="宋体" w:cs="宋体"/>
          <w:sz w:val="19"/>
          <w:szCs w:val="19"/>
        </w:rPr>
        <w:t> </w:t>
      </w:r>
    </w:p>
    <w:p w14:paraId="12CCB098">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3259722B">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09B7A5C0">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 </w:t>
      </w:r>
    </w:p>
    <w:p w14:paraId="461F4B7B">
      <w:pPr>
        <w:pStyle w:val="13"/>
        <w:widowControl/>
        <w:spacing w:before="60" w:beforeAutospacing="0" w:after="60" w:afterAutospacing="0" w:line="348" w:lineRule="atLeast"/>
      </w:pPr>
      <w:r>
        <w:rPr>
          <w:rFonts w:hint="eastAsia" w:ascii="宋体" w:hAnsi="宋体" w:cs="宋体"/>
          <w:sz w:val="19"/>
          <w:szCs w:val="19"/>
        </w:rPr>
        <w:t> </w:t>
      </w:r>
    </w:p>
    <w:p w14:paraId="6768A40D">
      <w:pPr>
        <w:pStyle w:val="13"/>
        <w:widowControl/>
        <w:spacing w:before="60" w:beforeAutospacing="0" w:after="60" w:afterAutospacing="0" w:line="348" w:lineRule="atLeast"/>
        <w:rPr>
          <w:rFonts w:hint="eastAsia" w:ascii="宋体" w:hAnsi="宋体" w:eastAsia="宋体" w:cs="宋体"/>
          <w:sz w:val="19"/>
          <w:szCs w:val="19"/>
          <w:lang w:eastAsia="zh-CN"/>
        </w:rPr>
      </w:pPr>
    </w:p>
    <w:p w14:paraId="0D2BC118">
      <w:pPr>
        <w:pStyle w:val="13"/>
        <w:widowControl/>
        <w:spacing w:before="60" w:beforeAutospacing="0" w:after="60" w:afterAutospacing="0" w:line="348" w:lineRule="atLeast"/>
      </w:pPr>
      <w:r>
        <w:rPr>
          <w:rFonts w:hint="eastAsia" w:ascii="宋体" w:hAnsi="宋体" w:cs="宋体"/>
          <w:sz w:val="19"/>
          <w:szCs w:val="19"/>
        </w:rPr>
        <w:t>附件3-9    </w:t>
      </w:r>
      <w:r>
        <w:rPr>
          <w:rStyle w:val="19"/>
          <w:rFonts w:hint="eastAsia" w:ascii="宋体" w:hAnsi="宋体" w:cs="宋体"/>
          <w:sz w:val="19"/>
          <w:szCs w:val="19"/>
        </w:rPr>
        <w:t>参加采购活动前三年内在经营活动中</w:t>
      </w:r>
    </w:p>
    <w:p w14:paraId="416E537F">
      <w:pPr>
        <w:pStyle w:val="13"/>
        <w:widowControl/>
        <w:spacing w:before="60" w:beforeAutospacing="0" w:after="60" w:afterAutospacing="0" w:line="348" w:lineRule="atLeast"/>
      </w:pPr>
      <w:r>
        <w:rPr>
          <w:rStyle w:val="19"/>
          <w:rFonts w:hint="eastAsia" w:ascii="宋体" w:hAnsi="宋体" w:cs="宋体"/>
          <w:sz w:val="19"/>
          <w:szCs w:val="19"/>
        </w:rPr>
        <w:t>         </w:t>
      </w:r>
    </w:p>
    <w:p w14:paraId="5C9C46B7">
      <w:pPr>
        <w:pStyle w:val="13"/>
        <w:widowControl/>
        <w:spacing w:before="60" w:beforeAutospacing="0" w:after="60" w:afterAutospacing="0" w:line="348" w:lineRule="atLeast"/>
        <w:ind w:firstLine="1548"/>
      </w:pPr>
      <w:r>
        <w:rPr>
          <w:rStyle w:val="19"/>
          <w:rFonts w:hint="eastAsia" w:ascii="宋体" w:hAnsi="宋体" w:cs="宋体"/>
          <w:sz w:val="19"/>
          <w:szCs w:val="19"/>
        </w:rPr>
        <w:t>没有重大违法记录书面声明</w:t>
      </w:r>
    </w:p>
    <w:p w14:paraId="7A31257B">
      <w:pPr>
        <w:pStyle w:val="13"/>
        <w:widowControl/>
        <w:spacing w:before="60" w:beforeAutospacing="0" w:after="60" w:afterAutospacing="0" w:line="348" w:lineRule="atLeast"/>
      </w:pPr>
      <w:r>
        <w:rPr>
          <w:rFonts w:hint="eastAsia" w:ascii="宋体" w:hAnsi="宋体" w:cs="宋体"/>
          <w:sz w:val="19"/>
          <w:szCs w:val="19"/>
        </w:rPr>
        <w:t> </w:t>
      </w:r>
    </w:p>
    <w:p w14:paraId="3A2DE580">
      <w:pPr>
        <w:pStyle w:val="13"/>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       </w:t>
      </w:r>
    </w:p>
    <w:p w14:paraId="7FD518C7">
      <w:pPr>
        <w:pStyle w:val="13"/>
        <w:widowControl/>
        <w:spacing w:before="60" w:beforeAutospacing="0" w:after="60" w:afterAutospacing="0" w:line="348" w:lineRule="atLeast"/>
        <w:ind w:firstLine="384"/>
        <w:rPr>
          <w:rFonts w:hint="eastAsia" w:ascii="宋体" w:hAnsi="宋体" w:cs="宋体"/>
          <w:sz w:val="19"/>
          <w:szCs w:val="19"/>
        </w:rPr>
      </w:pPr>
      <w:r>
        <w:rPr>
          <w:rFonts w:hint="eastAsia" w:ascii="宋体" w:hAnsi="宋体" w:cs="宋体"/>
          <w:sz w:val="19"/>
          <w:szCs w:val="19"/>
        </w:rPr>
        <w:t>参加采购活动前三年内，我方在经营活动中没有重大违法记录，也无行贿犯罪记录。</w:t>
      </w:r>
    </w:p>
    <w:p w14:paraId="5247F7B7">
      <w:pPr>
        <w:pStyle w:val="13"/>
        <w:widowControl/>
        <w:spacing w:before="60" w:beforeAutospacing="0" w:after="60" w:afterAutospacing="0" w:line="348" w:lineRule="atLeast"/>
        <w:ind w:firstLine="384"/>
        <w:rPr>
          <w:rFonts w:hint="eastAsia" w:ascii="宋体" w:hAnsi="宋体" w:cs="宋体"/>
          <w:sz w:val="19"/>
          <w:szCs w:val="19"/>
        </w:rPr>
      </w:pPr>
      <w:r>
        <w:rPr>
          <w:rFonts w:hint="eastAsia" w:ascii="宋体" w:hAnsi="宋体" w:cs="宋体"/>
          <w:sz w:val="19"/>
          <w:szCs w:val="19"/>
        </w:rPr>
        <w:t>特此声明。</w:t>
      </w:r>
    </w:p>
    <w:p w14:paraId="4888D1D5">
      <w:pPr>
        <w:pStyle w:val="13"/>
        <w:widowControl/>
        <w:spacing w:before="60" w:beforeAutospacing="0" w:after="60" w:afterAutospacing="0" w:line="348" w:lineRule="atLeast"/>
      </w:pPr>
      <w:r>
        <w:rPr>
          <w:rFonts w:hint="eastAsia" w:ascii="宋体" w:hAnsi="宋体" w:cs="宋体"/>
          <w:sz w:val="19"/>
          <w:szCs w:val="19"/>
        </w:rPr>
        <w:t> </w:t>
      </w:r>
    </w:p>
    <w:p w14:paraId="66DFB088">
      <w:pPr>
        <w:pStyle w:val="13"/>
        <w:widowControl/>
        <w:spacing w:before="60" w:beforeAutospacing="0" w:after="60" w:afterAutospacing="0" w:line="348" w:lineRule="atLeast"/>
      </w:pPr>
      <w:r>
        <w:rPr>
          <w:rFonts w:hint="eastAsia" w:ascii="宋体" w:hAnsi="宋体" w:cs="宋体"/>
          <w:sz w:val="19"/>
          <w:szCs w:val="19"/>
        </w:rPr>
        <w:t>★注意：</w:t>
      </w:r>
    </w:p>
    <w:p w14:paraId="31C3666E">
      <w:pPr>
        <w:pStyle w:val="13"/>
        <w:widowControl/>
        <w:spacing w:before="60" w:beforeAutospacing="0" w:after="60" w:afterAutospacing="0" w:line="348" w:lineRule="atLeast"/>
      </w:pPr>
      <w:r>
        <w:rPr>
          <w:rFonts w:hint="eastAsia" w:ascii="宋体" w:hAnsi="宋体" w:cs="宋体"/>
          <w:sz w:val="19"/>
          <w:szCs w:val="19"/>
        </w:rPr>
        <w:t>1、“重大违法记录”指供应商因违法经营受到刑事处罚或责令停产停业、吊销许可证或执照、较大数额罚款等行政处罚。</w:t>
      </w:r>
    </w:p>
    <w:p w14:paraId="016D1157">
      <w:pPr>
        <w:pStyle w:val="13"/>
        <w:widowControl/>
        <w:spacing w:before="60" w:beforeAutospacing="0" w:after="60" w:afterAutospacing="0" w:line="348" w:lineRule="atLeast"/>
      </w:pPr>
      <w:r>
        <w:rPr>
          <w:rFonts w:hint="eastAsia" w:ascii="宋体" w:hAnsi="宋体" w:cs="宋体"/>
          <w:sz w:val="19"/>
          <w:szCs w:val="19"/>
        </w:rPr>
        <w:t>2、请供应商根据实际情况进行声明，若声明不真实，视为提供虚假材料。</w:t>
      </w:r>
    </w:p>
    <w:p w14:paraId="299C58D0">
      <w:pPr>
        <w:pStyle w:val="13"/>
        <w:widowControl/>
        <w:spacing w:before="60" w:beforeAutospacing="0" w:after="60" w:afterAutospacing="0" w:line="348" w:lineRule="atLeast"/>
      </w:pPr>
      <w:r>
        <w:rPr>
          <w:rFonts w:hint="eastAsia" w:ascii="宋体" w:hAnsi="宋体" w:cs="宋体"/>
          <w:sz w:val="19"/>
          <w:szCs w:val="19"/>
        </w:rPr>
        <w:t>3、对于接受联合体形式的磋商且供应商是联合体的，则联合体各成员都应当提交本资格证明文件。</w:t>
      </w:r>
    </w:p>
    <w:p w14:paraId="30AA22DB">
      <w:pPr>
        <w:pStyle w:val="13"/>
        <w:widowControl/>
        <w:spacing w:before="60" w:beforeAutospacing="0" w:after="60" w:afterAutospacing="0" w:line="348" w:lineRule="atLeast"/>
      </w:pPr>
      <w:r>
        <w:rPr>
          <w:rFonts w:hint="eastAsia" w:ascii="宋体" w:hAnsi="宋体" w:cs="宋体"/>
          <w:sz w:val="19"/>
          <w:szCs w:val="19"/>
        </w:rPr>
        <w:t> </w:t>
      </w:r>
    </w:p>
    <w:p w14:paraId="32BDCF00">
      <w:pPr>
        <w:pStyle w:val="13"/>
        <w:widowControl/>
        <w:spacing w:before="60" w:beforeAutospacing="0" w:after="60" w:afterAutospacing="0" w:line="348" w:lineRule="atLeast"/>
      </w:pPr>
      <w:r>
        <w:rPr>
          <w:rFonts w:hint="eastAsia" w:ascii="宋体" w:hAnsi="宋体" w:cs="宋体"/>
          <w:sz w:val="19"/>
          <w:szCs w:val="19"/>
        </w:rPr>
        <w:t> </w:t>
      </w:r>
    </w:p>
    <w:p w14:paraId="493F0483">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14026333">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52CE0D8D">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70A3EEF7">
      <w:pPr>
        <w:pStyle w:val="13"/>
        <w:widowControl/>
        <w:spacing w:before="60" w:beforeAutospacing="0" w:after="60" w:afterAutospacing="0" w:line="348" w:lineRule="atLeast"/>
      </w:pPr>
      <w:r>
        <w:rPr>
          <w:rFonts w:hint="eastAsia" w:ascii="宋体" w:hAnsi="宋体" w:cs="宋体"/>
          <w:sz w:val="19"/>
          <w:szCs w:val="19"/>
        </w:rPr>
        <w:t> </w:t>
      </w:r>
    </w:p>
    <w:p w14:paraId="34C5CCE5">
      <w:pPr>
        <w:pStyle w:val="13"/>
        <w:widowControl/>
        <w:spacing w:before="60" w:beforeAutospacing="0" w:after="60" w:afterAutospacing="0" w:line="348" w:lineRule="atLeast"/>
      </w:pPr>
      <w:r>
        <w:rPr>
          <w:rFonts w:hint="eastAsia" w:ascii="宋体" w:hAnsi="宋体" w:cs="宋体"/>
          <w:sz w:val="19"/>
          <w:szCs w:val="19"/>
        </w:rPr>
        <w:t> </w:t>
      </w:r>
    </w:p>
    <w:p w14:paraId="13C192F0">
      <w:pPr>
        <w:pStyle w:val="13"/>
        <w:widowControl/>
        <w:spacing w:before="60" w:beforeAutospacing="0" w:after="60" w:afterAutospacing="0" w:line="348" w:lineRule="atLeast"/>
      </w:pPr>
      <w:r>
        <w:rPr>
          <w:rFonts w:hint="eastAsia" w:ascii="宋体" w:hAnsi="宋体" w:cs="宋体"/>
          <w:sz w:val="19"/>
          <w:szCs w:val="19"/>
        </w:rPr>
        <w:t> </w:t>
      </w:r>
    </w:p>
    <w:p w14:paraId="065F5119">
      <w:pPr>
        <w:pStyle w:val="13"/>
        <w:widowControl/>
        <w:spacing w:before="60" w:beforeAutospacing="0" w:after="60" w:afterAutospacing="0" w:line="348" w:lineRule="atLeast"/>
      </w:pPr>
      <w:r>
        <w:rPr>
          <w:sz w:val="19"/>
          <w:szCs w:val="19"/>
        </w:rPr>
        <w:t> </w:t>
      </w:r>
    </w:p>
    <w:p w14:paraId="10020253">
      <w:pPr>
        <w:pStyle w:val="13"/>
        <w:widowControl/>
        <w:spacing w:before="60" w:beforeAutospacing="0" w:after="60" w:afterAutospacing="0" w:line="348" w:lineRule="atLeast"/>
        <w:rPr>
          <w:rFonts w:hint="eastAsia" w:ascii="宋体" w:hAnsi="宋体" w:eastAsia="宋体" w:cs="宋体"/>
          <w:sz w:val="19"/>
          <w:szCs w:val="19"/>
          <w:lang w:eastAsia="zh-CN"/>
        </w:rPr>
      </w:pPr>
    </w:p>
    <w:p w14:paraId="6C70B941">
      <w:pPr>
        <w:pStyle w:val="13"/>
        <w:widowControl/>
        <w:spacing w:before="60" w:beforeAutospacing="0" w:after="60" w:afterAutospacing="0" w:line="348" w:lineRule="atLeast"/>
      </w:pPr>
      <w:r>
        <w:rPr>
          <w:rFonts w:hint="eastAsia" w:ascii="宋体" w:hAnsi="宋体" w:cs="宋体"/>
          <w:sz w:val="19"/>
          <w:szCs w:val="19"/>
        </w:rPr>
        <w:t>附件3-10       </w:t>
      </w:r>
      <w:r>
        <w:rPr>
          <w:rStyle w:val="19"/>
          <w:rFonts w:hint="eastAsia" w:ascii="宋体" w:hAnsi="宋体" w:cs="宋体"/>
          <w:sz w:val="19"/>
          <w:szCs w:val="19"/>
        </w:rPr>
        <w:t>信用记录查询结果</w:t>
      </w:r>
    </w:p>
    <w:p w14:paraId="66BE8850">
      <w:pPr>
        <w:pStyle w:val="13"/>
        <w:widowControl/>
        <w:spacing w:before="60" w:beforeAutospacing="0" w:after="60" w:afterAutospacing="0" w:line="348" w:lineRule="atLeast"/>
      </w:pPr>
      <w:r>
        <w:rPr>
          <w:rFonts w:hint="eastAsia" w:ascii="宋体" w:hAnsi="宋体" w:cs="宋体"/>
          <w:sz w:val="19"/>
          <w:szCs w:val="19"/>
        </w:rPr>
        <w:t> </w:t>
      </w:r>
    </w:p>
    <w:p w14:paraId="2E12A381">
      <w:pPr>
        <w:pStyle w:val="13"/>
        <w:widowControl/>
        <w:spacing w:before="60" w:beforeAutospacing="0" w:after="60" w:afterAutospacing="0" w:line="348" w:lineRule="atLeast"/>
      </w:pPr>
      <w:r>
        <w:rPr>
          <w:rFonts w:hint="eastAsia" w:ascii="宋体" w:hAnsi="宋体" w:cs="宋体"/>
          <w:sz w:val="19"/>
          <w:szCs w:val="19"/>
        </w:rPr>
        <w:t>致：</w:t>
      </w:r>
      <w:r>
        <w:rPr>
          <w:rFonts w:hint="eastAsia" w:ascii="宋体" w:hAnsi="宋体" w:cs="宋体"/>
          <w:sz w:val="19"/>
          <w:szCs w:val="19"/>
          <w:u w:val="single"/>
        </w:rPr>
        <w:t>     (采购人或采购代理机构)     </w:t>
      </w:r>
    </w:p>
    <w:p w14:paraId="187FD8B2">
      <w:pPr>
        <w:pStyle w:val="13"/>
        <w:widowControl/>
        <w:spacing w:before="60" w:beforeAutospacing="0" w:after="60" w:afterAutospacing="0" w:line="348" w:lineRule="atLeast"/>
        <w:ind w:firstLine="384"/>
      </w:pPr>
      <w:r>
        <w:rPr>
          <w:rFonts w:hint="eastAsia" w:ascii="宋体" w:hAnsi="宋体" w:cs="宋体"/>
          <w:sz w:val="19"/>
          <w:szCs w:val="19"/>
        </w:rPr>
        <w:t>现附上截至</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w:t>
      </w:r>
      <w:r>
        <w:rPr>
          <w:rFonts w:hint="eastAsia" w:ascii="宋体" w:hAnsi="宋体" w:cs="宋体"/>
          <w:sz w:val="19"/>
          <w:szCs w:val="19"/>
          <w:u w:val="single"/>
        </w:rPr>
        <w:t>   </w:t>
      </w:r>
      <w:r>
        <w:rPr>
          <w:rFonts w:hint="eastAsia" w:ascii="宋体" w:hAnsi="宋体" w:cs="宋体"/>
          <w:sz w:val="19"/>
          <w:szCs w:val="19"/>
        </w:rPr>
        <w:t>时我方通过“信用中国”网站（www.creditchina.gov.cn）获取的我方信用信息查询结果</w:t>
      </w:r>
      <w:r>
        <w:rPr>
          <w:rFonts w:hint="eastAsia" w:ascii="宋体" w:hAnsi="宋体" w:cs="宋体"/>
          <w:sz w:val="19"/>
          <w:szCs w:val="19"/>
          <w:u w:val="single"/>
        </w:rPr>
        <w:t>（填写具体份数）</w:t>
      </w:r>
      <w:r>
        <w:rPr>
          <w:rFonts w:hint="eastAsia" w:ascii="宋体" w:hAnsi="宋体" w:cs="宋体"/>
          <w:sz w:val="19"/>
          <w:szCs w:val="19"/>
        </w:rPr>
        <w:t>份、通过中国政府采购网（www.ccgp.gov.cn）获取的我方信用信息查询结果</w:t>
      </w:r>
      <w:r>
        <w:rPr>
          <w:rFonts w:hint="eastAsia" w:ascii="宋体" w:hAnsi="宋体" w:cs="宋体"/>
          <w:sz w:val="19"/>
          <w:szCs w:val="19"/>
          <w:u w:val="single"/>
        </w:rPr>
        <w:t>（填写具体份数）</w:t>
      </w:r>
      <w:r>
        <w:rPr>
          <w:rFonts w:hint="eastAsia" w:ascii="宋体" w:hAnsi="宋体" w:cs="宋体"/>
          <w:sz w:val="19"/>
          <w:szCs w:val="19"/>
        </w:rPr>
        <w:t>份，上述信用信息查询结果真实有效，否则我方负全部责任。</w:t>
      </w:r>
    </w:p>
    <w:p w14:paraId="41A047CE">
      <w:pPr>
        <w:pStyle w:val="13"/>
        <w:widowControl/>
        <w:spacing w:before="60" w:beforeAutospacing="0" w:after="60" w:afterAutospacing="0" w:line="348" w:lineRule="atLeast"/>
      </w:pPr>
      <w:r>
        <w:rPr>
          <w:rFonts w:hint="eastAsia" w:ascii="宋体" w:hAnsi="宋体" w:cs="宋体"/>
          <w:sz w:val="19"/>
          <w:szCs w:val="19"/>
        </w:rPr>
        <w:t> </w:t>
      </w:r>
    </w:p>
    <w:p w14:paraId="699DC580">
      <w:pPr>
        <w:pStyle w:val="13"/>
        <w:widowControl/>
        <w:spacing w:before="60" w:beforeAutospacing="0" w:after="60" w:afterAutospacing="0" w:line="348" w:lineRule="atLeast"/>
      </w:pPr>
      <w:r>
        <w:rPr>
          <w:rFonts w:hint="eastAsia" w:ascii="宋体" w:hAnsi="宋体" w:cs="宋体"/>
          <w:sz w:val="19"/>
          <w:szCs w:val="19"/>
        </w:rPr>
        <w:t>★注意：</w:t>
      </w:r>
    </w:p>
    <w:p w14:paraId="66EE327B">
      <w:pPr>
        <w:pStyle w:val="13"/>
        <w:widowControl/>
        <w:spacing w:before="60" w:beforeAutospacing="0" w:after="60" w:afterAutospacing="0" w:line="348" w:lineRule="atLeast"/>
      </w:pPr>
      <w:r>
        <w:rPr>
          <w:rFonts w:hint="eastAsia" w:ascii="宋体" w:hAnsi="宋体" w:cs="宋体"/>
          <w:sz w:val="16"/>
          <w:szCs w:val="16"/>
        </w:rPr>
        <w:t>1、</w:t>
      </w:r>
      <w:r>
        <w:rPr>
          <w:rFonts w:hint="eastAsia" w:ascii="宋体" w:hAnsi="宋体" w:cs="宋体"/>
          <w:sz w:val="19"/>
          <w:szCs w:val="19"/>
        </w:rPr>
        <w:t>供应商应</w:t>
      </w:r>
      <w:r>
        <w:rPr>
          <w:rStyle w:val="19"/>
          <w:rFonts w:hint="eastAsia" w:ascii="宋体" w:hAnsi="宋体" w:cs="宋体"/>
          <w:sz w:val="19"/>
          <w:szCs w:val="19"/>
        </w:rPr>
        <w:t>同时提供</w:t>
      </w:r>
      <w:r>
        <w:rPr>
          <w:rFonts w:hint="eastAsia" w:ascii="宋体" w:hAnsi="宋体" w:cs="宋体"/>
          <w:sz w:val="19"/>
          <w:szCs w:val="19"/>
        </w:rPr>
        <w:t>在磋商文件要求的首次响应文件递交截止时点前通过上述2个网站获取的信用信息查询结果，信用信息查询结果应为从上述网站获取的查询结果原始页面的打印件或完整截图，</w:t>
      </w:r>
      <w:r>
        <w:rPr>
          <w:rStyle w:val="19"/>
          <w:rFonts w:hint="eastAsia" w:ascii="宋体" w:hAnsi="宋体" w:cs="宋体"/>
          <w:sz w:val="19"/>
          <w:szCs w:val="19"/>
        </w:rPr>
        <w:t>否则其响应文件将被否决。</w:t>
      </w:r>
    </w:p>
    <w:p w14:paraId="539AF65C">
      <w:pPr>
        <w:pStyle w:val="13"/>
        <w:widowControl/>
        <w:spacing w:before="60" w:beforeAutospacing="0" w:after="60" w:afterAutospacing="0" w:line="348" w:lineRule="atLeast"/>
      </w:pPr>
      <w:r>
        <w:rPr>
          <w:rFonts w:hint="eastAsia" w:ascii="宋体" w:hAnsi="宋体" w:cs="宋体"/>
          <w:sz w:val="19"/>
          <w:szCs w:val="19"/>
        </w:rPr>
        <w:t>2、若本项目接受联合体响应磋商且供应商为联合体，则联合体各成员均应</w:t>
      </w:r>
      <w:r>
        <w:rPr>
          <w:rStyle w:val="19"/>
          <w:rFonts w:hint="eastAsia" w:ascii="宋体" w:hAnsi="宋体" w:cs="宋体"/>
          <w:sz w:val="19"/>
          <w:szCs w:val="19"/>
        </w:rPr>
        <w:t>同时提供</w:t>
      </w:r>
      <w:r>
        <w:rPr>
          <w:rFonts w:hint="eastAsia" w:ascii="宋体" w:hAnsi="宋体" w:cs="宋体"/>
          <w:sz w:val="19"/>
          <w:szCs w:val="19"/>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14:paraId="18BE8E5B">
      <w:pPr>
        <w:pStyle w:val="13"/>
        <w:widowControl/>
        <w:spacing w:before="60" w:beforeAutospacing="0" w:after="60" w:afterAutospacing="0" w:line="348" w:lineRule="atLeast"/>
      </w:pPr>
      <w:r>
        <w:rPr>
          <w:rFonts w:hint="eastAsia" w:ascii="宋体" w:hAnsi="宋体" w:cs="宋体"/>
          <w:sz w:val="19"/>
          <w:szCs w:val="19"/>
        </w:rPr>
        <w:t>3、联合体成员存在不良信用记录的，视同联合体存在不良信用记录，</w:t>
      </w:r>
      <w:r>
        <w:rPr>
          <w:rStyle w:val="19"/>
          <w:rFonts w:hint="eastAsia" w:ascii="宋体" w:hAnsi="宋体" w:cs="宋体"/>
          <w:sz w:val="19"/>
          <w:szCs w:val="19"/>
        </w:rPr>
        <w:t>其响应文件将被否决。</w:t>
      </w:r>
    </w:p>
    <w:p w14:paraId="5339027D">
      <w:pPr>
        <w:pStyle w:val="13"/>
        <w:widowControl/>
        <w:spacing w:before="60" w:beforeAutospacing="0" w:after="60" w:afterAutospacing="0" w:line="348" w:lineRule="atLeast"/>
      </w:pPr>
      <w:r>
        <w:rPr>
          <w:rStyle w:val="19"/>
          <w:rFonts w:hint="eastAsia" w:ascii="宋体" w:hAnsi="宋体" w:cs="宋体"/>
          <w:sz w:val="19"/>
          <w:szCs w:val="19"/>
        </w:rPr>
        <w:t>※除上述规定外，信用记录的其他有关规定（包括但不限于：信用信息的查询渠道及截止时点、查询记录和证据留存的具体方式、使用规则等内容）详见磋商文件第一章。 </w:t>
      </w:r>
    </w:p>
    <w:p w14:paraId="47FC0B2F">
      <w:pPr>
        <w:pStyle w:val="13"/>
        <w:widowControl/>
        <w:spacing w:before="60" w:beforeAutospacing="0" w:after="60" w:afterAutospacing="0" w:line="348" w:lineRule="atLeast"/>
      </w:pPr>
      <w:r>
        <w:rPr>
          <w:rFonts w:hint="eastAsia" w:ascii="宋体" w:hAnsi="宋体" w:cs="宋体"/>
          <w:sz w:val="19"/>
          <w:szCs w:val="19"/>
        </w:rPr>
        <w:t> </w:t>
      </w:r>
    </w:p>
    <w:p w14:paraId="1F70B260">
      <w:pPr>
        <w:pStyle w:val="13"/>
        <w:widowControl/>
        <w:spacing w:before="60" w:beforeAutospacing="0" w:after="60" w:afterAutospacing="0" w:line="348" w:lineRule="atLeast"/>
      </w:pPr>
      <w:r>
        <w:rPr>
          <w:rFonts w:hint="eastAsia" w:ascii="宋体" w:hAnsi="宋体" w:cs="宋体"/>
          <w:sz w:val="19"/>
          <w:szCs w:val="19"/>
        </w:rPr>
        <w:t> </w:t>
      </w:r>
    </w:p>
    <w:p w14:paraId="4D20014C">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1A2D35A2">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27ECA88C">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 </w:t>
      </w:r>
    </w:p>
    <w:p w14:paraId="42F3B653">
      <w:pPr>
        <w:pStyle w:val="13"/>
        <w:widowControl/>
        <w:spacing w:before="60" w:beforeAutospacing="0" w:after="60" w:afterAutospacing="0" w:line="348" w:lineRule="atLeast"/>
      </w:pPr>
      <w:r>
        <w:rPr>
          <w:sz w:val="19"/>
          <w:szCs w:val="19"/>
        </w:rPr>
        <w:t> </w:t>
      </w:r>
    </w:p>
    <w:p w14:paraId="4A77C7A9">
      <w:pPr>
        <w:pStyle w:val="13"/>
        <w:widowControl/>
        <w:spacing w:before="60" w:beforeAutospacing="0" w:after="60" w:afterAutospacing="0" w:line="348" w:lineRule="atLeast"/>
        <w:rPr>
          <w:rFonts w:hint="eastAsia" w:ascii="宋体" w:hAnsi="宋体" w:eastAsia="宋体" w:cs="宋体"/>
          <w:sz w:val="19"/>
          <w:szCs w:val="19"/>
          <w:lang w:eastAsia="zh-CN"/>
        </w:rPr>
      </w:pPr>
    </w:p>
    <w:p w14:paraId="3144E9A8">
      <w:pPr>
        <w:pStyle w:val="13"/>
        <w:widowControl/>
        <w:spacing w:before="60" w:beforeAutospacing="0" w:after="60" w:afterAutospacing="0" w:line="348" w:lineRule="atLeast"/>
      </w:pPr>
      <w:r>
        <w:rPr>
          <w:rFonts w:hint="eastAsia" w:ascii="宋体" w:hAnsi="宋体" w:cs="宋体"/>
          <w:sz w:val="19"/>
          <w:szCs w:val="19"/>
        </w:rPr>
        <w:t>附件3-1</w:t>
      </w:r>
      <w:r>
        <w:rPr>
          <w:rFonts w:hint="eastAsia" w:ascii="宋体" w:hAnsi="宋体" w:cs="宋体"/>
          <w:sz w:val="19"/>
          <w:szCs w:val="19"/>
          <w:lang w:val="en-US" w:eastAsia="zh-CN"/>
        </w:rPr>
        <w:t>1</w:t>
      </w:r>
      <w:r>
        <w:rPr>
          <w:rFonts w:hint="eastAsia" w:ascii="宋体" w:hAnsi="宋体" w:cs="宋体"/>
          <w:sz w:val="19"/>
          <w:szCs w:val="19"/>
        </w:rPr>
        <w:t xml:space="preserve">       </w:t>
      </w:r>
      <w:r>
        <w:rPr>
          <w:rStyle w:val="19"/>
          <w:rFonts w:hint="eastAsia" w:ascii="宋体" w:hAnsi="宋体" w:cs="宋体"/>
          <w:sz w:val="19"/>
          <w:szCs w:val="19"/>
        </w:rPr>
        <w:t>  联合体协议</w:t>
      </w:r>
    </w:p>
    <w:p w14:paraId="4F3374CC">
      <w:pPr>
        <w:pStyle w:val="13"/>
        <w:widowControl/>
        <w:spacing w:before="60" w:beforeAutospacing="0" w:after="60" w:afterAutospacing="0" w:line="348" w:lineRule="atLeast"/>
        <w:jc w:val="center"/>
      </w:pPr>
      <w:r>
        <w:rPr>
          <w:rStyle w:val="19"/>
          <w:rFonts w:hint="eastAsia" w:ascii="宋体" w:hAnsi="宋体" w:cs="宋体"/>
          <w:sz w:val="19"/>
          <w:szCs w:val="19"/>
        </w:rPr>
        <w:t>（接受联合体的项目使用）</w:t>
      </w:r>
    </w:p>
    <w:p w14:paraId="3674C1D3">
      <w:pPr>
        <w:pStyle w:val="13"/>
        <w:widowControl/>
        <w:spacing w:before="60" w:beforeAutospacing="0" w:after="60" w:afterAutospacing="0" w:line="348" w:lineRule="atLeast"/>
      </w:pPr>
      <w:r>
        <w:rPr>
          <w:rFonts w:hint="eastAsia" w:ascii="宋体" w:hAnsi="宋体" w:cs="宋体"/>
          <w:sz w:val="19"/>
          <w:szCs w:val="19"/>
        </w:rPr>
        <w:t> </w:t>
      </w:r>
    </w:p>
    <w:p w14:paraId="67C30E96">
      <w:pPr>
        <w:pStyle w:val="13"/>
        <w:widowControl/>
        <w:spacing w:before="60" w:beforeAutospacing="0" w:after="60" w:afterAutospacing="0" w:line="348" w:lineRule="atLeast"/>
        <w:jc w:val="both"/>
      </w:pPr>
      <w:r>
        <w:rPr>
          <w:rFonts w:hint="eastAsia" w:ascii="宋体" w:hAnsi="宋体" w:cs="宋体"/>
          <w:sz w:val="19"/>
          <w:szCs w:val="19"/>
        </w:rPr>
        <w:t>致：</w:t>
      </w:r>
      <w:r>
        <w:rPr>
          <w:rFonts w:hint="eastAsia" w:ascii="宋体" w:hAnsi="宋体" w:cs="宋体"/>
          <w:sz w:val="19"/>
          <w:szCs w:val="19"/>
          <w:u w:val="single"/>
        </w:rPr>
        <w:t>     (采购人或采购代理机构</w:t>
      </w:r>
      <w:r>
        <w:rPr>
          <w:rFonts w:cs="Calibri"/>
          <w:sz w:val="19"/>
          <w:szCs w:val="19"/>
          <w:u w:val="single"/>
        </w:rPr>
        <w:t>)    </w:t>
      </w:r>
      <w:r>
        <w:rPr>
          <w:rFonts w:hint="eastAsia" w:ascii="宋体" w:hAnsi="宋体" w:cs="宋体"/>
          <w:sz w:val="19"/>
          <w:szCs w:val="19"/>
        </w:rPr>
        <w:t> </w:t>
      </w:r>
    </w:p>
    <w:p w14:paraId="0887304C">
      <w:pPr>
        <w:pStyle w:val="13"/>
        <w:widowControl/>
        <w:spacing w:before="60" w:beforeAutospacing="0" w:after="60" w:afterAutospacing="0" w:line="348" w:lineRule="atLeast"/>
        <w:jc w:val="both"/>
      </w:pPr>
      <w:r>
        <w:rPr>
          <w:rFonts w:hint="eastAsia" w:ascii="宋体" w:hAnsi="宋体" w:cs="宋体"/>
          <w:sz w:val="19"/>
          <w:szCs w:val="19"/>
        </w:rPr>
        <w:t>    兹有（</w:t>
      </w:r>
      <w:r>
        <w:rPr>
          <w:rFonts w:hint="eastAsia" w:ascii="宋体" w:hAnsi="宋体" w:cs="宋体"/>
          <w:sz w:val="19"/>
          <w:szCs w:val="19"/>
          <w:u w:val="single"/>
        </w:rPr>
        <w:t>填写“联合体中各方的全称”，各方的全称之间请用“、”分割</w:t>
      </w:r>
      <w:r>
        <w:rPr>
          <w:rFonts w:hint="eastAsia" w:ascii="宋体" w:hAnsi="宋体" w:cs="宋体"/>
          <w:sz w:val="19"/>
          <w:szCs w:val="19"/>
        </w:rPr>
        <w:t>）自愿组成联合体，共同参加（填写</w:t>
      </w:r>
      <w:r>
        <w:rPr>
          <w:rFonts w:hint="eastAsia" w:ascii="宋体" w:hAnsi="宋体" w:cs="宋体"/>
          <w:sz w:val="19"/>
          <w:szCs w:val="19"/>
          <w:u w:val="single"/>
        </w:rPr>
        <w:t>         “项目名称”           </w:t>
      </w:r>
      <w:r>
        <w:rPr>
          <w:rFonts w:hint="eastAsia" w:ascii="宋体" w:hAnsi="宋体" w:cs="宋体"/>
          <w:sz w:val="19"/>
          <w:szCs w:val="19"/>
        </w:rPr>
        <w:t>） 项目（项目编号：</w:t>
      </w:r>
      <w:r>
        <w:rPr>
          <w:rFonts w:hint="eastAsia" w:ascii="宋体" w:hAnsi="宋体" w:cs="宋体"/>
          <w:sz w:val="19"/>
          <w:szCs w:val="19"/>
          <w:u w:val="single"/>
        </w:rPr>
        <w:t>         </w:t>
      </w:r>
      <w:r>
        <w:rPr>
          <w:rFonts w:hint="eastAsia" w:ascii="宋体" w:hAnsi="宋体" w:cs="宋体"/>
          <w:sz w:val="19"/>
          <w:szCs w:val="19"/>
        </w:rPr>
        <w:t>）的响应磋商。现就联合体参加本项目响应磋商的有关事宜达成下列协议：</w:t>
      </w:r>
    </w:p>
    <w:p w14:paraId="1C97074E">
      <w:pPr>
        <w:pStyle w:val="13"/>
        <w:widowControl/>
        <w:spacing w:before="60" w:beforeAutospacing="0" w:after="60" w:afterAutospacing="0" w:line="348" w:lineRule="atLeast"/>
        <w:jc w:val="both"/>
        <w:rPr>
          <w:rFonts w:hint="eastAsia" w:ascii="宋体" w:hAnsi="宋体" w:eastAsia="宋体" w:cs="宋体"/>
          <w:sz w:val="19"/>
          <w:szCs w:val="19"/>
          <w:lang w:eastAsia="zh-CN"/>
        </w:rPr>
      </w:pPr>
      <w:r>
        <w:rPr>
          <w:rFonts w:hint="eastAsia" w:ascii="宋体" w:hAnsi="宋体" w:cs="宋体"/>
          <w:sz w:val="19"/>
          <w:szCs w:val="19"/>
        </w:rPr>
        <w:t>一、联合体各方应承担的工作和义务具体如下：</w:t>
      </w:r>
    </w:p>
    <w:p w14:paraId="08EE64D0">
      <w:pPr>
        <w:pStyle w:val="13"/>
        <w:widowControl/>
        <w:spacing w:before="60" w:beforeAutospacing="0" w:after="60" w:afterAutospacing="0" w:line="348" w:lineRule="atLeast"/>
        <w:jc w:val="both"/>
      </w:pPr>
      <w:r>
        <w:rPr>
          <w:rFonts w:hint="eastAsia" w:ascii="宋体" w:hAnsi="宋体" w:cs="宋体"/>
          <w:sz w:val="19"/>
          <w:szCs w:val="19"/>
        </w:rPr>
        <w:t>1联合体牵头方单位名称：</w:t>
      </w:r>
      <w:r>
        <w:rPr>
          <w:rFonts w:hint="eastAsia" w:ascii="宋体" w:hAnsi="宋体" w:cs="宋体"/>
          <w:sz w:val="19"/>
          <w:szCs w:val="19"/>
          <w:u w:val="single"/>
        </w:rPr>
        <w:t>      （填写“工作及义务的具体内容”）</w:t>
      </w:r>
      <w:r>
        <w:rPr>
          <w:rFonts w:hint="eastAsia" w:ascii="宋体" w:hAnsi="宋体" w:cs="宋体"/>
          <w:sz w:val="19"/>
          <w:szCs w:val="19"/>
        </w:rPr>
        <w:t> ；</w:t>
      </w:r>
    </w:p>
    <w:p w14:paraId="231A3E3B">
      <w:pPr>
        <w:pStyle w:val="13"/>
        <w:widowControl/>
        <w:spacing w:before="60" w:beforeAutospacing="0" w:after="60" w:afterAutospacing="0" w:line="348" w:lineRule="atLeast"/>
        <w:jc w:val="both"/>
      </w:pPr>
      <w:r>
        <w:rPr>
          <w:rFonts w:hint="eastAsia" w:ascii="宋体" w:hAnsi="宋体" w:cs="宋体"/>
          <w:sz w:val="19"/>
          <w:szCs w:val="19"/>
        </w:rPr>
        <w:t>2、联合体成员方单位名称：</w:t>
      </w:r>
    </w:p>
    <w:p w14:paraId="5B864158">
      <w:pPr>
        <w:pStyle w:val="13"/>
        <w:widowControl/>
        <w:spacing w:before="60" w:beforeAutospacing="0" w:after="60" w:afterAutospacing="0" w:line="348" w:lineRule="atLeast"/>
        <w:ind w:firstLine="384"/>
        <w:jc w:val="both"/>
        <w:rPr>
          <w:rFonts w:hint="eastAsia" w:ascii="宋体" w:hAnsi="宋体" w:eastAsia="宋体" w:cs="宋体"/>
          <w:sz w:val="19"/>
          <w:szCs w:val="19"/>
          <w:lang w:eastAsia="zh-CN"/>
        </w:rPr>
      </w:pPr>
      <w:r>
        <w:rPr>
          <w:rFonts w:hint="eastAsia" w:ascii="宋体" w:hAnsi="宋体" w:cs="宋体"/>
          <w:sz w:val="19"/>
          <w:szCs w:val="19"/>
        </w:rPr>
        <w:t>2.1（成员一的全称）：</w:t>
      </w:r>
      <w:r>
        <w:rPr>
          <w:rFonts w:hint="eastAsia" w:ascii="宋体" w:hAnsi="宋体" w:cs="宋体"/>
          <w:sz w:val="19"/>
          <w:szCs w:val="19"/>
          <w:u w:val="single"/>
        </w:rPr>
        <w:t> </w:t>
      </w:r>
      <w:r>
        <w:rPr>
          <w:rFonts w:hint="eastAsia" w:ascii="宋体" w:hAnsi="宋体" w:cs="宋体"/>
          <w:sz w:val="19"/>
          <w:szCs w:val="19"/>
          <w:u w:val="single"/>
          <w:lang w:val="en-US" w:eastAsia="zh-CN"/>
        </w:rPr>
        <w:t xml:space="preserve">         </w:t>
      </w:r>
      <w:r>
        <w:rPr>
          <w:rFonts w:hint="eastAsia" w:ascii="宋体" w:hAnsi="宋体" w:cs="宋体"/>
          <w:sz w:val="19"/>
          <w:szCs w:val="19"/>
          <w:u w:val="single"/>
        </w:rPr>
        <w:t>（填写“工作及义务的具体内容”）</w:t>
      </w:r>
      <w:r>
        <w:rPr>
          <w:rFonts w:hint="eastAsia" w:ascii="宋体" w:hAnsi="宋体" w:cs="宋体"/>
          <w:sz w:val="19"/>
          <w:szCs w:val="19"/>
        </w:rPr>
        <w:t>；  </w:t>
      </w:r>
    </w:p>
    <w:p w14:paraId="3F211E47">
      <w:pPr>
        <w:pStyle w:val="13"/>
        <w:widowControl/>
        <w:spacing w:before="60" w:beforeAutospacing="0" w:after="60" w:afterAutospacing="0" w:line="348" w:lineRule="atLeast"/>
        <w:ind w:firstLine="384"/>
        <w:jc w:val="both"/>
      </w:pPr>
      <w:r>
        <w:rPr>
          <w:rFonts w:hint="eastAsia" w:ascii="宋体" w:hAnsi="宋体" w:cs="宋体"/>
          <w:sz w:val="19"/>
          <w:szCs w:val="19"/>
        </w:rPr>
        <w:t> ……</w:t>
      </w:r>
    </w:p>
    <w:p w14:paraId="65D46958">
      <w:pPr>
        <w:pStyle w:val="13"/>
        <w:widowControl/>
        <w:spacing w:before="60" w:beforeAutospacing="0" w:after="60" w:afterAutospacing="0" w:line="348" w:lineRule="atLeast"/>
        <w:jc w:val="both"/>
      </w:pPr>
      <w:r>
        <w:rPr>
          <w:rFonts w:hint="eastAsia" w:ascii="宋体" w:hAnsi="宋体" w:cs="宋体"/>
          <w:sz w:val="19"/>
          <w:szCs w:val="19"/>
        </w:rPr>
        <w:t>  ……。</w:t>
      </w:r>
    </w:p>
    <w:p w14:paraId="2AC702FB">
      <w:pPr>
        <w:pStyle w:val="13"/>
        <w:widowControl/>
        <w:spacing w:before="60" w:beforeAutospacing="0" w:after="60" w:afterAutospacing="0" w:line="348" w:lineRule="atLeast"/>
        <w:jc w:val="both"/>
      </w:pPr>
      <w:r>
        <w:rPr>
          <w:rFonts w:hint="eastAsia" w:ascii="宋体" w:hAnsi="宋体" w:cs="宋体"/>
          <w:sz w:val="19"/>
          <w:szCs w:val="19"/>
        </w:rPr>
        <w:t>二、联合体各方约定由（</w:t>
      </w:r>
      <w:r>
        <w:rPr>
          <w:rFonts w:hint="eastAsia" w:ascii="宋体" w:hAnsi="宋体" w:cs="宋体"/>
          <w:sz w:val="19"/>
          <w:szCs w:val="19"/>
          <w:u w:val="single"/>
        </w:rPr>
        <w:t>填写“牵头方的全称”</w:t>
      </w:r>
      <w:r>
        <w:rPr>
          <w:rFonts w:hint="eastAsia" w:ascii="宋体" w:hAnsi="宋体" w:cs="宋体"/>
          <w:sz w:val="19"/>
          <w:szCs w:val="19"/>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14:paraId="01461574">
      <w:pPr>
        <w:pStyle w:val="13"/>
        <w:widowControl/>
        <w:spacing w:before="60" w:beforeAutospacing="0" w:after="60" w:afterAutospacing="0" w:line="348" w:lineRule="atLeast"/>
        <w:jc w:val="both"/>
      </w:pPr>
      <w:r>
        <w:rPr>
          <w:rFonts w:hint="eastAsia" w:ascii="宋体" w:hAnsi="宋体" w:cs="宋体"/>
          <w:sz w:val="19"/>
          <w:szCs w:val="19"/>
        </w:rPr>
        <w:t>三、联合体各方约定由（填写</w:t>
      </w:r>
      <w:r>
        <w:rPr>
          <w:rFonts w:hint="eastAsia" w:ascii="宋体" w:hAnsi="宋体" w:cs="宋体"/>
          <w:sz w:val="19"/>
          <w:szCs w:val="19"/>
          <w:u w:val="single"/>
        </w:rPr>
        <w:t>填写“牵头方的全称”</w:t>
      </w:r>
      <w:r>
        <w:rPr>
          <w:rFonts w:hint="eastAsia" w:ascii="宋体" w:hAnsi="宋体" w:cs="宋体"/>
          <w:sz w:val="19"/>
          <w:szCs w:val="19"/>
        </w:rPr>
        <w:t>）代表联合体办理磋商保证金事宜。</w:t>
      </w:r>
    </w:p>
    <w:p w14:paraId="45C234AF">
      <w:pPr>
        <w:pStyle w:val="13"/>
        <w:widowControl/>
        <w:spacing w:before="60" w:beforeAutospacing="0" w:after="60" w:afterAutospacing="0" w:line="348" w:lineRule="atLeast"/>
        <w:jc w:val="both"/>
      </w:pPr>
      <w:r>
        <w:rPr>
          <w:rFonts w:hint="eastAsia" w:ascii="宋体" w:hAnsi="宋体" w:cs="宋体"/>
          <w:sz w:val="19"/>
          <w:szCs w:val="19"/>
        </w:rPr>
        <w:t>四、若成交，牵头方将代表联合体与采购人就合同签订事宜进行协商；若协商一致，则联合体各方将共同与采购人签订政府采购合同，并就政府采购合同约定的事项对采购人承担连带责任。</w:t>
      </w:r>
    </w:p>
    <w:p w14:paraId="34AA4573">
      <w:pPr>
        <w:pStyle w:val="13"/>
        <w:widowControl/>
        <w:spacing w:before="60" w:beforeAutospacing="0" w:after="60" w:afterAutospacing="0" w:line="348" w:lineRule="atLeast"/>
        <w:jc w:val="both"/>
      </w:pPr>
      <w:r>
        <w:rPr>
          <w:rFonts w:hint="eastAsia" w:ascii="宋体" w:hAnsi="宋体" w:cs="宋体"/>
          <w:sz w:val="19"/>
          <w:szCs w:val="19"/>
        </w:rPr>
        <w:t>五、本协议自签署之日起生效，政府采购合同履行完毕后自动失效。</w:t>
      </w:r>
    </w:p>
    <w:p w14:paraId="2685A4A8">
      <w:pPr>
        <w:pStyle w:val="13"/>
        <w:widowControl/>
        <w:spacing w:before="60" w:beforeAutospacing="0" w:after="60" w:afterAutospacing="0" w:line="348" w:lineRule="atLeast"/>
        <w:jc w:val="both"/>
      </w:pPr>
      <w:r>
        <w:rPr>
          <w:rFonts w:hint="eastAsia" w:ascii="宋体" w:hAnsi="宋体" w:cs="宋体"/>
          <w:sz w:val="19"/>
          <w:szCs w:val="19"/>
        </w:rPr>
        <w:t>六、本协议一式（填写具体份数）份，联合体各方各执一份，响应文件中提交一份。</w:t>
      </w:r>
    </w:p>
    <w:p w14:paraId="1050C2AF">
      <w:pPr>
        <w:pStyle w:val="13"/>
        <w:widowControl/>
        <w:spacing w:before="60" w:beforeAutospacing="0" w:after="60" w:afterAutospacing="0" w:line="348" w:lineRule="atLeast"/>
        <w:jc w:val="both"/>
      </w:pPr>
      <w:r>
        <w:rPr>
          <w:rFonts w:hint="eastAsia" w:ascii="宋体" w:hAnsi="宋体" w:cs="宋体"/>
          <w:sz w:val="19"/>
          <w:szCs w:val="19"/>
        </w:rPr>
        <w:t>（以下无正文）</w:t>
      </w:r>
    </w:p>
    <w:p w14:paraId="79338404">
      <w:pPr>
        <w:pStyle w:val="13"/>
        <w:widowControl/>
        <w:spacing w:before="60" w:beforeAutospacing="0" w:after="60" w:afterAutospacing="0" w:line="348" w:lineRule="atLeast"/>
        <w:jc w:val="both"/>
      </w:pPr>
      <w:r>
        <w:rPr>
          <w:rFonts w:hint="eastAsia" w:ascii="宋体" w:hAnsi="宋体" w:cs="宋体"/>
          <w:sz w:val="19"/>
          <w:szCs w:val="19"/>
        </w:rPr>
        <w:t> </w:t>
      </w:r>
    </w:p>
    <w:p w14:paraId="526A016E">
      <w:pPr>
        <w:pStyle w:val="13"/>
        <w:widowControl/>
        <w:spacing w:before="60" w:beforeAutospacing="0" w:after="60" w:afterAutospacing="0" w:line="348" w:lineRule="atLeast"/>
        <w:jc w:val="both"/>
      </w:pPr>
      <w:r>
        <w:rPr>
          <w:rFonts w:hint="eastAsia" w:ascii="宋体" w:hAnsi="宋体" w:cs="宋体"/>
          <w:sz w:val="19"/>
          <w:szCs w:val="19"/>
        </w:rPr>
        <w:t>牵头方：</w:t>
      </w:r>
      <w:r>
        <w:rPr>
          <w:rFonts w:hint="eastAsia" w:ascii="宋体" w:hAnsi="宋体" w:cs="宋体"/>
          <w:sz w:val="19"/>
          <w:szCs w:val="19"/>
          <w:u w:val="single"/>
        </w:rPr>
        <w:t>（全称并加盖单位公章）</w:t>
      </w:r>
    </w:p>
    <w:p w14:paraId="504A91C1">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（签字或盖章）  </w:t>
      </w:r>
    </w:p>
    <w:p w14:paraId="41BE8806">
      <w:pPr>
        <w:pStyle w:val="13"/>
        <w:widowControl/>
        <w:spacing w:before="60" w:beforeAutospacing="0" w:after="60" w:afterAutospacing="0" w:line="348" w:lineRule="atLeast"/>
        <w:jc w:val="both"/>
      </w:pPr>
      <w:r>
        <w:rPr>
          <w:rFonts w:hint="eastAsia" w:ascii="宋体" w:hAnsi="宋体" w:cs="宋体"/>
          <w:sz w:val="19"/>
          <w:szCs w:val="19"/>
        </w:rPr>
        <w:t> </w:t>
      </w:r>
    </w:p>
    <w:p w14:paraId="40E26336">
      <w:pPr>
        <w:pStyle w:val="13"/>
        <w:widowControl/>
        <w:spacing w:before="60" w:beforeAutospacing="0" w:after="60" w:afterAutospacing="0" w:line="348" w:lineRule="atLeast"/>
        <w:jc w:val="both"/>
      </w:pPr>
      <w:r>
        <w:rPr>
          <w:rFonts w:hint="eastAsia" w:ascii="宋体" w:hAnsi="宋体" w:cs="宋体"/>
          <w:sz w:val="19"/>
          <w:szCs w:val="19"/>
        </w:rPr>
        <w:t>成员一：</w:t>
      </w:r>
      <w:r>
        <w:rPr>
          <w:rFonts w:hint="eastAsia" w:ascii="宋体" w:hAnsi="宋体" w:cs="宋体"/>
          <w:sz w:val="19"/>
          <w:szCs w:val="19"/>
          <w:u w:val="single"/>
        </w:rPr>
        <w:t>（全称并加盖成员一的单位公章）</w:t>
      </w:r>
    </w:p>
    <w:p w14:paraId="784CC701">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（签字或盖章）  </w:t>
      </w:r>
    </w:p>
    <w:p w14:paraId="2D9B875C">
      <w:pPr>
        <w:pStyle w:val="13"/>
        <w:widowControl/>
        <w:spacing w:before="60" w:beforeAutospacing="0" w:after="60" w:afterAutospacing="0" w:line="348" w:lineRule="atLeast"/>
        <w:jc w:val="both"/>
      </w:pPr>
      <w:r>
        <w:rPr>
          <w:rFonts w:hint="eastAsia" w:ascii="宋体" w:hAnsi="宋体" w:cs="宋体"/>
          <w:sz w:val="19"/>
          <w:szCs w:val="19"/>
        </w:rPr>
        <w:t>……</w:t>
      </w:r>
    </w:p>
    <w:p w14:paraId="54CEEAE7">
      <w:pPr>
        <w:pStyle w:val="13"/>
        <w:widowControl/>
        <w:spacing w:before="60" w:beforeAutospacing="0" w:after="60" w:afterAutospacing="0" w:line="348" w:lineRule="atLeast"/>
        <w:jc w:val="both"/>
      </w:pPr>
      <w:r>
        <w:rPr>
          <w:rFonts w:hint="eastAsia" w:ascii="宋体" w:hAnsi="宋体" w:cs="宋体"/>
          <w:sz w:val="19"/>
          <w:szCs w:val="19"/>
        </w:rPr>
        <w:t> </w:t>
      </w:r>
    </w:p>
    <w:p w14:paraId="2965BACC">
      <w:pPr>
        <w:pStyle w:val="13"/>
        <w:widowControl/>
        <w:spacing w:before="60" w:beforeAutospacing="0" w:after="60" w:afterAutospacing="0" w:line="348" w:lineRule="atLeast"/>
        <w:jc w:val="both"/>
      </w:pPr>
      <w:r>
        <w:rPr>
          <w:rFonts w:hint="eastAsia" w:ascii="宋体" w:hAnsi="宋体" w:cs="宋体"/>
          <w:sz w:val="19"/>
          <w:szCs w:val="19"/>
        </w:rPr>
        <w:t>成员**：</w:t>
      </w:r>
      <w:r>
        <w:rPr>
          <w:rFonts w:hint="eastAsia" w:ascii="宋体" w:hAnsi="宋体" w:cs="宋体"/>
          <w:sz w:val="19"/>
          <w:szCs w:val="19"/>
          <w:u w:val="single"/>
        </w:rPr>
        <w:t>（全称并加盖成员**的单位公章）</w:t>
      </w:r>
    </w:p>
    <w:p w14:paraId="06032D2A">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（签字或盖章）  </w:t>
      </w:r>
    </w:p>
    <w:p w14:paraId="596EBE2B">
      <w:pPr>
        <w:pStyle w:val="13"/>
        <w:widowControl/>
        <w:spacing w:before="60" w:beforeAutospacing="0" w:after="60" w:afterAutospacing="0" w:line="348" w:lineRule="atLeast"/>
        <w:jc w:val="both"/>
      </w:pPr>
      <w:r>
        <w:rPr>
          <w:rFonts w:hint="eastAsia" w:ascii="宋体" w:hAnsi="宋体" w:cs="宋体"/>
          <w:sz w:val="19"/>
          <w:szCs w:val="19"/>
        </w:rPr>
        <w:t> </w:t>
      </w:r>
    </w:p>
    <w:p w14:paraId="5BA9D1DE">
      <w:pPr>
        <w:pStyle w:val="13"/>
        <w:widowControl/>
        <w:spacing w:before="60" w:beforeAutospacing="0" w:after="60" w:afterAutospacing="0" w:line="348" w:lineRule="atLeast"/>
        <w:jc w:val="both"/>
      </w:pPr>
      <w:r>
        <w:rPr>
          <w:rFonts w:hint="eastAsia" w:ascii="宋体" w:hAnsi="宋体" w:cs="宋体"/>
          <w:sz w:val="19"/>
          <w:szCs w:val="19"/>
        </w:rPr>
        <w:t> </w:t>
      </w:r>
    </w:p>
    <w:p w14:paraId="6276F037">
      <w:pPr>
        <w:pStyle w:val="13"/>
        <w:widowControl/>
        <w:spacing w:before="60" w:beforeAutospacing="0" w:after="60" w:afterAutospacing="0" w:line="348" w:lineRule="atLeast"/>
        <w:jc w:val="both"/>
      </w:pPr>
      <w:r>
        <w:rPr>
          <w:rFonts w:hint="eastAsia" w:ascii="宋体" w:hAnsi="宋体" w:cs="宋体"/>
          <w:sz w:val="19"/>
          <w:szCs w:val="19"/>
        </w:rPr>
        <w:t>签署日期：</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月</w:t>
      </w:r>
      <w:r>
        <w:rPr>
          <w:rFonts w:hint="eastAsia" w:ascii="宋体" w:hAnsi="宋体" w:cs="宋体"/>
          <w:sz w:val="19"/>
          <w:szCs w:val="19"/>
          <w:u w:val="single"/>
        </w:rPr>
        <w:t>    </w:t>
      </w:r>
      <w:r>
        <w:rPr>
          <w:rFonts w:hint="eastAsia" w:ascii="宋体" w:hAnsi="宋体" w:cs="宋体"/>
          <w:sz w:val="19"/>
          <w:szCs w:val="19"/>
        </w:rPr>
        <w:t>日</w:t>
      </w:r>
    </w:p>
    <w:p w14:paraId="1A3CA26D">
      <w:pPr>
        <w:pStyle w:val="13"/>
        <w:widowControl/>
        <w:spacing w:before="60" w:beforeAutospacing="0" w:after="60" w:afterAutospacing="0" w:line="348" w:lineRule="atLeast"/>
      </w:pPr>
      <w:r>
        <w:rPr>
          <w:rFonts w:hint="eastAsia" w:ascii="宋体" w:hAnsi="宋体" w:cs="宋体"/>
          <w:sz w:val="19"/>
          <w:szCs w:val="19"/>
        </w:rPr>
        <w:t> </w:t>
      </w:r>
    </w:p>
    <w:p w14:paraId="4D577E03">
      <w:pPr>
        <w:pStyle w:val="13"/>
        <w:widowControl/>
        <w:spacing w:before="60" w:beforeAutospacing="0" w:after="60" w:afterAutospacing="0" w:line="348" w:lineRule="atLeast"/>
      </w:pPr>
      <w:r>
        <w:rPr>
          <w:rFonts w:hint="eastAsia" w:ascii="宋体" w:hAnsi="宋体" w:cs="宋体"/>
          <w:sz w:val="16"/>
          <w:szCs w:val="16"/>
        </w:rPr>
        <w:t>★注意：</w:t>
      </w:r>
    </w:p>
    <w:p w14:paraId="32BE13B3">
      <w:pPr>
        <w:pStyle w:val="13"/>
        <w:widowControl/>
        <w:spacing w:before="60" w:beforeAutospacing="0" w:after="60" w:afterAutospacing="0"/>
      </w:pPr>
      <w:r>
        <w:rPr>
          <w:rFonts w:hint="eastAsia" w:ascii="宋体" w:hAnsi="宋体" w:cs="宋体"/>
          <w:sz w:val="19"/>
          <w:szCs w:val="19"/>
        </w:rPr>
        <w:t>1、若磋商文件规定接受联合体形式且供应商为联合体的，则供应商应提供本协议；否则无须提供。</w:t>
      </w:r>
    </w:p>
    <w:p w14:paraId="6CC22DBD">
      <w:pPr>
        <w:pStyle w:val="13"/>
        <w:widowControl/>
        <w:spacing w:before="60" w:beforeAutospacing="0" w:after="60" w:afterAutospacing="0"/>
      </w:pPr>
      <w:r>
        <w:rPr>
          <w:rFonts w:hint="eastAsia" w:ascii="宋体" w:hAnsi="宋体" w:cs="宋体"/>
          <w:sz w:val="19"/>
          <w:szCs w:val="19"/>
        </w:rPr>
        <w:t>2、本协议中的供应商代表如果不是竞争性磋商须知中定义的“单位负责人”，则还必须提供“单位负责人授权书”。</w:t>
      </w:r>
    </w:p>
    <w:p w14:paraId="679A3062">
      <w:pPr>
        <w:pStyle w:val="13"/>
        <w:widowControl/>
        <w:spacing w:before="60" w:beforeAutospacing="0" w:after="60" w:afterAutospacing="0"/>
      </w:pPr>
      <w:r>
        <w:rPr>
          <w:rFonts w:hint="eastAsia" w:ascii="宋体" w:hAnsi="宋体" w:cs="宋体"/>
          <w:sz w:val="19"/>
          <w:szCs w:val="19"/>
        </w:rPr>
        <w:t>3、若磋商文件规定接受联合体形式且供应商为联合体的，纸质响应文件正本中的本协议应为原件。</w:t>
      </w:r>
    </w:p>
    <w:p w14:paraId="3A4308C6">
      <w:pPr>
        <w:pStyle w:val="13"/>
        <w:widowControl/>
        <w:spacing w:before="60" w:beforeAutospacing="0" w:after="60" w:afterAutospacing="0" w:line="336" w:lineRule="atLeast"/>
      </w:pPr>
      <w:r>
        <w:rPr>
          <w:rFonts w:hint="eastAsia" w:ascii="宋体" w:hAnsi="宋体" w:cs="宋体"/>
          <w:sz w:val="19"/>
          <w:szCs w:val="19"/>
        </w:rPr>
        <w:t> </w:t>
      </w:r>
    </w:p>
    <w:p w14:paraId="4ABEB3D0">
      <w:pPr>
        <w:pStyle w:val="13"/>
        <w:widowControl/>
        <w:spacing w:before="60" w:beforeAutospacing="0" w:after="60" w:afterAutospacing="0"/>
      </w:pPr>
      <w:r>
        <w:rPr>
          <w:sz w:val="19"/>
          <w:szCs w:val="19"/>
        </w:rPr>
        <w:t> </w:t>
      </w:r>
    </w:p>
    <w:p w14:paraId="06146C03">
      <w:pPr>
        <w:pStyle w:val="13"/>
        <w:widowControl/>
        <w:spacing w:before="60" w:beforeAutospacing="0" w:after="60" w:afterAutospacing="0"/>
        <w:rPr>
          <w:rFonts w:hint="eastAsia" w:ascii="宋体" w:hAnsi="宋体" w:eastAsia="宋体" w:cs="宋体"/>
          <w:sz w:val="19"/>
          <w:szCs w:val="19"/>
          <w:lang w:eastAsia="zh-CN"/>
        </w:rPr>
      </w:pPr>
    </w:p>
    <w:p w14:paraId="661CBEE0">
      <w:pPr>
        <w:pStyle w:val="13"/>
        <w:widowControl/>
        <w:spacing w:before="60" w:beforeAutospacing="0" w:after="60" w:afterAutospacing="0"/>
        <w:rPr>
          <w:rStyle w:val="19"/>
          <w:rFonts w:hint="eastAsia" w:ascii="宋体" w:hAnsi="宋体" w:eastAsia="宋体" w:cs="宋体"/>
          <w:sz w:val="19"/>
          <w:szCs w:val="19"/>
          <w:lang w:eastAsia="zh-CN"/>
        </w:rPr>
      </w:pPr>
      <w:r>
        <w:rPr>
          <w:rFonts w:hint="eastAsia" w:ascii="宋体" w:hAnsi="宋体" w:cs="宋体"/>
          <w:sz w:val="19"/>
          <w:szCs w:val="19"/>
        </w:rPr>
        <w:t>附件3-1</w:t>
      </w:r>
      <w:r>
        <w:rPr>
          <w:rFonts w:hint="eastAsia" w:ascii="宋体" w:hAnsi="宋体" w:cs="宋体"/>
          <w:sz w:val="19"/>
          <w:szCs w:val="19"/>
          <w:lang w:val="en-US" w:eastAsia="zh-CN"/>
        </w:rPr>
        <w:t>2</w:t>
      </w:r>
      <w:r>
        <w:rPr>
          <w:rFonts w:hint="eastAsia" w:ascii="宋体" w:hAnsi="宋体" w:cs="宋体"/>
          <w:sz w:val="19"/>
          <w:szCs w:val="19"/>
        </w:rPr>
        <w:t>          </w:t>
      </w:r>
      <w:r>
        <w:rPr>
          <w:rStyle w:val="19"/>
          <w:rFonts w:hint="eastAsia" w:ascii="宋体" w:hAnsi="宋体" w:cs="宋体"/>
          <w:sz w:val="19"/>
          <w:szCs w:val="19"/>
        </w:rPr>
        <w:t>其它资格证明文件</w:t>
      </w:r>
    </w:p>
    <w:p w14:paraId="72FBA020">
      <w:pPr>
        <w:pStyle w:val="13"/>
        <w:widowControl/>
        <w:spacing w:before="60" w:beforeAutospacing="0" w:after="60" w:afterAutospacing="0"/>
        <w:rPr>
          <w:rStyle w:val="19"/>
          <w:rFonts w:hint="eastAsia" w:ascii="宋体" w:hAnsi="宋体" w:eastAsia="宋体" w:cs="宋体"/>
          <w:sz w:val="19"/>
          <w:szCs w:val="19"/>
          <w:lang w:eastAsia="zh-CN"/>
        </w:rPr>
      </w:pPr>
    </w:p>
    <w:p w14:paraId="066305C3">
      <w:pPr>
        <w:pStyle w:val="13"/>
        <w:widowControl/>
        <w:spacing w:before="60" w:beforeAutospacing="0" w:after="60" w:afterAutospacing="0"/>
      </w:pPr>
      <w:r>
        <w:rPr>
          <w:rStyle w:val="19"/>
          <w:rFonts w:hint="eastAsia" w:ascii="宋体" w:hAnsi="宋体" w:cs="宋体"/>
          <w:sz w:val="19"/>
          <w:szCs w:val="19"/>
        </w:rPr>
        <w:t>                   （如果有的话）</w:t>
      </w:r>
    </w:p>
    <w:p w14:paraId="45034298">
      <w:pPr>
        <w:pStyle w:val="13"/>
        <w:widowControl/>
        <w:spacing w:before="60" w:beforeAutospacing="0" w:after="60" w:afterAutospacing="0" w:line="348" w:lineRule="atLeast"/>
      </w:pPr>
      <w:r>
        <w:rPr>
          <w:rFonts w:hint="eastAsia" w:ascii="宋体" w:hAnsi="宋体" w:cs="宋体"/>
          <w:sz w:val="19"/>
          <w:szCs w:val="19"/>
        </w:rPr>
        <w:t> </w:t>
      </w:r>
    </w:p>
    <w:p w14:paraId="2FA76668">
      <w:pPr>
        <w:pStyle w:val="13"/>
        <w:widowControl/>
        <w:spacing w:before="60" w:beforeAutospacing="0" w:after="60" w:afterAutospacing="0" w:line="348" w:lineRule="atLeast"/>
        <w:ind w:firstLine="384"/>
      </w:pPr>
      <w:r>
        <w:rPr>
          <w:rFonts w:hint="eastAsia" w:ascii="宋体" w:hAnsi="宋体" w:cs="宋体"/>
          <w:sz w:val="19"/>
          <w:szCs w:val="19"/>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3874CAD9">
      <w:pPr>
        <w:pStyle w:val="13"/>
        <w:widowControl/>
        <w:spacing w:before="60" w:beforeAutospacing="0" w:after="60" w:afterAutospacing="0" w:line="348" w:lineRule="atLeast"/>
        <w:ind w:firstLine="384"/>
      </w:pPr>
      <w:r>
        <w:rPr>
          <w:rFonts w:hint="eastAsia" w:ascii="宋体" w:hAnsi="宋体" w:cs="宋体"/>
          <w:sz w:val="19"/>
          <w:szCs w:val="19"/>
        </w:rPr>
        <w:t>2、若磋商文件规定接受联合体形式且供应商为联合体的，涉及联合体成员的其它资格证明文件在此处提供相关证明材料，并加盖供应商单位公章。 </w:t>
      </w:r>
    </w:p>
    <w:p w14:paraId="16D7F50B">
      <w:pPr>
        <w:pStyle w:val="13"/>
        <w:widowControl/>
        <w:spacing w:before="60" w:beforeAutospacing="0" w:after="60" w:afterAutospacing="0" w:line="348" w:lineRule="atLeast"/>
        <w:ind w:firstLine="384"/>
      </w:pPr>
      <w:r>
        <w:rPr>
          <w:rFonts w:hint="eastAsia" w:ascii="宋体" w:hAnsi="宋体" w:cs="宋体"/>
          <w:sz w:val="19"/>
          <w:szCs w:val="19"/>
        </w:rPr>
        <w:t> </w:t>
      </w:r>
    </w:p>
    <w:p w14:paraId="7042BB61">
      <w:pPr>
        <w:pStyle w:val="13"/>
        <w:widowControl/>
        <w:spacing w:before="60" w:beforeAutospacing="0" w:after="60" w:afterAutospacing="0" w:line="348" w:lineRule="atLeast"/>
      </w:pPr>
      <w:r>
        <w:rPr>
          <w:rFonts w:hint="eastAsia" w:ascii="宋体" w:hAnsi="宋体" w:cs="宋体"/>
          <w:sz w:val="19"/>
          <w:szCs w:val="19"/>
        </w:rPr>
        <w:t> </w:t>
      </w:r>
    </w:p>
    <w:p w14:paraId="398421F8">
      <w:pPr>
        <w:pStyle w:val="13"/>
        <w:widowControl/>
        <w:spacing w:before="60" w:beforeAutospacing="0" w:after="60" w:afterAutospacing="0" w:line="348" w:lineRule="atLeast"/>
      </w:pPr>
      <w:r>
        <w:rPr>
          <w:rFonts w:hint="eastAsia" w:ascii="宋体" w:hAnsi="宋体" w:cs="宋体"/>
          <w:sz w:val="19"/>
          <w:szCs w:val="19"/>
        </w:rPr>
        <w:t>                        </w:t>
      </w:r>
    </w:p>
    <w:p w14:paraId="13E0C7AE">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7B074312">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13D799F9">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 </w:t>
      </w:r>
    </w:p>
    <w:p w14:paraId="6BFDC6AF">
      <w:pPr>
        <w:pStyle w:val="13"/>
        <w:widowControl/>
        <w:spacing w:before="60" w:beforeAutospacing="0" w:after="60" w:afterAutospacing="0" w:line="348" w:lineRule="atLeast"/>
        <w:ind w:firstLine="384"/>
      </w:pPr>
      <w:r>
        <w:rPr>
          <w:rStyle w:val="19"/>
          <w:rFonts w:hint="eastAsia" w:ascii="宋体" w:hAnsi="宋体" w:cs="宋体"/>
          <w:sz w:val="19"/>
          <w:szCs w:val="19"/>
        </w:rPr>
        <w:t> </w:t>
      </w:r>
    </w:p>
    <w:p w14:paraId="28CDD746">
      <w:pPr>
        <w:pStyle w:val="13"/>
        <w:widowControl/>
        <w:spacing w:before="60" w:beforeAutospacing="0" w:after="60" w:afterAutospacing="0"/>
      </w:pPr>
      <w:r>
        <w:rPr>
          <w:sz w:val="19"/>
          <w:szCs w:val="19"/>
        </w:rPr>
        <w:t> </w:t>
      </w:r>
    </w:p>
    <w:p w14:paraId="6659C836">
      <w:pPr>
        <w:pStyle w:val="13"/>
        <w:widowControl/>
        <w:spacing w:before="60" w:beforeAutospacing="0" w:after="60" w:afterAutospacing="0"/>
        <w:rPr>
          <w:rFonts w:hint="eastAsia" w:ascii="宋体" w:hAnsi="宋体" w:eastAsia="宋体" w:cs="宋体"/>
          <w:sz w:val="19"/>
          <w:szCs w:val="19"/>
          <w:lang w:eastAsia="zh-CN"/>
        </w:rPr>
      </w:pPr>
    </w:p>
    <w:p w14:paraId="5A8A705A">
      <w:pPr>
        <w:rPr>
          <w:rFonts w:hint="eastAsia" w:ascii="宋体" w:hAnsi="宋体" w:cs="宋体"/>
          <w:sz w:val="19"/>
          <w:szCs w:val="19"/>
        </w:rPr>
      </w:pPr>
      <w:r>
        <w:rPr>
          <w:rFonts w:hint="eastAsia" w:ascii="宋体" w:hAnsi="宋体" w:cs="宋体"/>
          <w:sz w:val="19"/>
          <w:szCs w:val="19"/>
        </w:rPr>
        <w:br w:type="page"/>
      </w:r>
    </w:p>
    <w:p w14:paraId="2FFE298F">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13</w:t>
      </w:r>
      <w:r>
        <w:rPr>
          <w:rFonts w:hint="eastAsia" w:ascii="仿宋" w:hAnsi="仿宋" w:eastAsia="仿宋" w:cs="仿宋"/>
          <w:sz w:val="32"/>
          <w:szCs w:val="32"/>
        </w:rPr>
        <w:t>：</w:t>
      </w:r>
    </w:p>
    <w:p w14:paraId="170B819B">
      <w:pPr>
        <w:keepNext/>
        <w:keepLines/>
        <w:pageBreakBefore w:val="0"/>
        <w:widowControl w:val="0"/>
        <w:kinsoku/>
        <w:wordWrap/>
        <w:overflowPunct/>
        <w:topLinePunct w:val="0"/>
        <w:autoSpaceDE/>
        <w:autoSpaceDN/>
        <w:bidi w:val="0"/>
        <w:adjustRightInd/>
        <w:snapToGrid/>
        <w:spacing w:before="340" w:beforeLines="0" w:beforeAutospacing="0" w:after="330" w:afterLines="0" w:afterAutospacing="0" w:line="560" w:lineRule="exact"/>
        <w:jc w:val="center"/>
        <w:textAlignment w:val="auto"/>
        <w:outlineLvl w:val="0"/>
        <w:rPr>
          <w:rFonts w:hint="eastAsia" w:ascii="Calibri" w:hAnsi="Calibri" w:eastAsia="宋体" w:cs="Times New Roman"/>
          <w:b/>
          <w:kern w:val="44"/>
          <w:sz w:val="44"/>
          <w:szCs w:val="24"/>
          <w:lang w:val="en-US" w:eastAsia="zh-CN" w:bidi="ar-SA"/>
        </w:rPr>
      </w:pPr>
      <w:r>
        <w:rPr>
          <w:rFonts w:hint="eastAsia" w:ascii="Calibri" w:hAnsi="Calibri" w:eastAsia="宋体" w:cs="Times New Roman"/>
          <w:b/>
          <w:kern w:val="44"/>
          <w:sz w:val="44"/>
          <w:szCs w:val="24"/>
          <w:lang w:val="en-US" w:eastAsia="zh-CN" w:bidi="ar-SA"/>
        </w:rPr>
        <w:t>福建省政府采购供应商资格承诺函</w:t>
      </w:r>
    </w:p>
    <w:p w14:paraId="5E986C74">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0A64D154">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致(采购人或政府采购代理机构):</w:t>
      </w:r>
    </w:p>
    <w:p w14:paraId="6C4404EF">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单位名称(自然人姓名):</w:t>
      </w:r>
    </w:p>
    <w:p w14:paraId="355CECE9">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统一社会信用代码(身份证号码):</w:t>
      </w:r>
    </w:p>
    <w:p w14:paraId="786CA285">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法定代表人(负责人):</w:t>
      </w:r>
    </w:p>
    <w:p w14:paraId="6D2CCABE">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联系地址和电话:</w:t>
      </w:r>
    </w:p>
    <w:p w14:paraId="0A8B8E10">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2B6DC7AD">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我单位(本人)自愿参加本次政府采购活动，严格遵守《中华人民共和国政府采购法》及相关法律法规，坚守公开、公平公正和诚实信用等原则，依法诚信经营，并郑重承诺:</w:t>
      </w:r>
    </w:p>
    <w:p w14:paraId="084F430C">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一、我单位(本人)</w:t>
      </w:r>
      <w:r>
        <w:rPr>
          <w:rFonts w:hint="eastAsia" w:ascii="仿宋" w:hAnsi="仿宋" w:eastAsia="仿宋" w:cs="仿宋"/>
          <w:sz w:val="32"/>
          <w:szCs w:val="32"/>
          <w:lang w:val="en-US" w:eastAsia="zh-CN"/>
        </w:rPr>
        <w:t>具备</w:t>
      </w:r>
      <w:r>
        <w:rPr>
          <w:rFonts w:hint="eastAsia" w:ascii="仿宋" w:hAnsi="仿宋" w:eastAsia="仿宋" w:cs="仿宋"/>
          <w:sz w:val="32"/>
          <w:szCs w:val="32"/>
        </w:rPr>
        <w:t>采购文件要求以及《中华人民共和国政府采购法》第二十二条规定的条件:</w:t>
      </w:r>
    </w:p>
    <w:p w14:paraId="3E9D8B2F">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14:paraId="0F2E03B5">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14:paraId="14F6B42B">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14:paraId="7B5B7E93">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14:paraId="37539F33">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5.参加政府采购活动前三年内，在经营活动中没有重大违法记录</w:t>
      </w:r>
      <w:r>
        <w:rPr>
          <w:rFonts w:hint="eastAsia" w:ascii="仿宋" w:hAnsi="仿宋" w:eastAsia="仿宋" w:cs="仿宋"/>
          <w:sz w:val="32"/>
          <w:szCs w:val="32"/>
          <w:lang w:eastAsia="zh-CN"/>
        </w:rPr>
        <w:t>；</w:t>
      </w:r>
    </w:p>
    <w:p w14:paraId="758A1AB5">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法律、行政法规规定的其他条件。</w:t>
      </w:r>
    </w:p>
    <w:p w14:paraId="2E9C700E">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92B4AB5">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仿宋" w:hAnsi="仿宋" w:eastAsia="仿宋" w:cs="仿宋"/>
          <w:sz w:val="32"/>
          <w:szCs w:val="32"/>
          <w:lang w:eastAsia="zh-CN"/>
        </w:rPr>
        <w:t>和政府采购法律法规有关</w:t>
      </w:r>
      <w:r>
        <w:rPr>
          <w:rFonts w:hint="eastAsia" w:ascii="仿宋" w:hAnsi="仿宋" w:eastAsia="仿宋" w:cs="仿宋"/>
          <w:sz w:val="32"/>
          <w:szCs w:val="32"/>
          <w:lang w:val="en-US" w:eastAsia="zh-CN"/>
        </w:rPr>
        <w:t>规定</w:t>
      </w:r>
      <w:r>
        <w:rPr>
          <w:rFonts w:hint="eastAsia" w:ascii="仿宋" w:hAnsi="仿宋" w:eastAsia="仿宋" w:cs="仿宋"/>
          <w:sz w:val="32"/>
          <w:szCs w:val="32"/>
        </w:rPr>
        <w:t>处理。</w:t>
      </w:r>
    </w:p>
    <w:p w14:paraId="4CB4E5F5">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1D697A63">
      <w:pPr>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 w:hAnsi="仿宋" w:eastAsia="仿宋" w:cs="仿宋"/>
          <w:sz w:val="32"/>
          <w:szCs w:val="32"/>
        </w:rPr>
      </w:pPr>
      <w:r>
        <w:rPr>
          <w:rFonts w:hint="eastAsia" w:ascii="仿宋" w:hAnsi="仿宋" w:eastAsia="仿宋" w:cs="仿宋"/>
          <w:sz w:val="32"/>
          <w:szCs w:val="32"/>
        </w:rPr>
        <w:t>供应商名称(单位公章):</w:t>
      </w:r>
    </w:p>
    <w:p w14:paraId="3171E13B">
      <w:pPr>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月   </w:t>
      </w:r>
      <w:r>
        <w:rPr>
          <w:rFonts w:hint="eastAsia" w:ascii="仿宋" w:hAnsi="仿宋" w:eastAsia="仿宋" w:cs="仿宋"/>
          <w:sz w:val="32"/>
          <w:szCs w:val="32"/>
        </w:rPr>
        <w:t>日</w:t>
      </w:r>
    </w:p>
    <w:p w14:paraId="55F78EC0">
      <w:pPr>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rPr>
      </w:pPr>
    </w:p>
    <w:p w14:paraId="3EE1FF7B">
      <w:pPr>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rPr>
      </w:pPr>
    </w:p>
    <w:p w14:paraId="053FD7FA">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注:</w:t>
      </w:r>
    </w:p>
    <w:p w14:paraId="64255161">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1.我单位(本人)专指参加政府采购活动的供应商(含自然人)</w:t>
      </w:r>
      <w:r>
        <w:rPr>
          <w:rFonts w:hint="eastAsia" w:ascii="仿宋" w:hAnsi="仿宋" w:eastAsia="仿宋" w:cs="仿宋"/>
          <w:sz w:val="24"/>
          <w:szCs w:val="24"/>
          <w:lang w:eastAsia="zh-CN"/>
        </w:rPr>
        <w:t>；</w:t>
      </w:r>
    </w:p>
    <w:p w14:paraId="5182D202">
      <w:pPr>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ascii="宋体" w:hAnsi="宋体" w:eastAsia="宋体" w:cs="宋体"/>
          <w:sz w:val="24"/>
        </w:rPr>
      </w:pPr>
      <w:r>
        <w:rPr>
          <w:rFonts w:hint="eastAsia" w:ascii="仿宋" w:hAnsi="仿宋" w:eastAsia="仿宋" w:cs="仿宋"/>
          <w:sz w:val="24"/>
          <w:szCs w:val="24"/>
        </w:rPr>
        <w:t>2.</w:t>
      </w:r>
      <w:r>
        <w:rPr>
          <w:rFonts w:hint="eastAsia" w:ascii="仿宋" w:hAnsi="仿宋" w:eastAsia="仿宋" w:cs="仿宋"/>
          <w:sz w:val="24"/>
          <w:szCs w:val="24"/>
          <w:lang w:eastAsia="zh-CN"/>
        </w:rPr>
        <w:t>资格承诺的</w:t>
      </w:r>
      <w:r>
        <w:rPr>
          <w:rFonts w:hint="eastAsia" w:ascii="仿宋" w:hAnsi="仿宋" w:eastAsia="仿宋" w:cs="仿宋"/>
          <w:sz w:val="24"/>
          <w:szCs w:val="24"/>
        </w:rPr>
        <w:t>供应商</w:t>
      </w:r>
      <w:r>
        <w:rPr>
          <w:rFonts w:hint="eastAsia" w:ascii="仿宋" w:hAnsi="仿宋" w:eastAsia="仿宋" w:cs="仿宋"/>
          <w:sz w:val="24"/>
          <w:szCs w:val="24"/>
          <w:lang w:eastAsia="zh-CN"/>
        </w:rPr>
        <w:t>应</w:t>
      </w:r>
      <w:r>
        <w:rPr>
          <w:rFonts w:hint="eastAsia" w:ascii="仿宋" w:hAnsi="仿宋" w:eastAsia="仿宋" w:cs="仿宋"/>
          <w:sz w:val="24"/>
          <w:szCs w:val="24"/>
        </w:rPr>
        <w:t>在投标(响应)文件中按此模板提供承诺函，否则，视为</w:t>
      </w:r>
      <w:r>
        <w:rPr>
          <w:rFonts w:hint="eastAsia" w:ascii="仿宋" w:hAnsi="仿宋" w:eastAsia="仿宋" w:cs="仿宋"/>
          <w:sz w:val="24"/>
          <w:szCs w:val="24"/>
          <w:lang w:eastAsia="zh-CN"/>
        </w:rPr>
        <w:t>未按照招标文件规定提交投标人的资格及资信文件，按资格审查不通过处理。</w:t>
      </w:r>
    </w:p>
    <w:p w14:paraId="54F5791C">
      <w:pPr>
        <w:rPr>
          <w:rFonts w:hint="eastAsia" w:ascii="宋体" w:hAnsi="宋体" w:cs="宋体"/>
          <w:sz w:val="19"/>
          <w:szCs w:val="19"/>
        </w:rPr>
      </w:pPr>
      <w:r>
        <w:rPr>
          <w:rFonts w:hint="eastAsia" w:ascii="宋体" w:hAnsi="宋体" w:cs="宋体"/>
          <w:sz w:val="19"/>
          <w:szCs w:val="19"/>
        </w:rPr>
        <w:br w:type="page"/>
      </w:r>
    </w:p>
    <w:p w14:paraId="76256FB0">
      <w:pPr>
        <w:pStyle w:val="13"/>
        <w:widowControl/>
        <w:spacing w:before="60" w:beforeAutospacing="0" w:after="60" w:afterAutospacing="0"/>
      </w:pPr>
      <w:r>
        <w:rPr>
          <w:rFonts w:hint="eastAsia" w:ascii="宋体" w:hAnsi="宋体" w:cs="宋体"/>
          <w:sz w:val="19"/>
          <w:szCs w:val="19"/>
        </w:rPr>
        <w:t>附件4        </w:t>
      </w:r>
      <w:r>
        <w:rPr>
          <w:rStyle w:val="19"/>
          <w:rFonts w:hint="eastAsia" w:ascii="宋体" w:hAnsi="宋体" w:cs="宋体"/>
          <w:sz w:val="19"/>
          <w:szCs w:val="19"/>
        </w:rPr>
        <w:t>磋商保证金凭证</w:t>
      </w:r>
    </w:p>
    <w:p w14:paraId="77C084A9">
      <w:pPr>
        <w:pStyle w:val="13"/>
        <w:widowControl/>
        <w:spacing w:before="75" w:beforeAutospacing="0" w:after="75" w:afterAutospacing="0"/>
        <w:rPr>
          <w:sz w:val="19"/>
          <w:szCs w:val="19"/>
        </w:rPr>
      </w:pPr>
      <w:r>
        <w:rPr>
          <w:rFonts w:hint="eastAsia" w:ascii="宋体" w:hAnsi="宋体" w:cs="宋体"/>
          <w:sz w:val="19"/>
          <w:szCs w:val="19"/>
        </w:rPr>
        <w:t>致：</w:t>
      </w:r>
      <w:r>
        <w:rPr>
          <w:rFonts w:hint="eastAsia" w:ascii="宋体" w:hAnsi="宋体" w:cs="宋体"/>
          <w:sz w:val="19"/>
          <w:szCs w:val="19"/>
          <w:u w:val="single"/>
        </w:rPr>
        <w:t>     （采购人或采购代理机构）</w:t>
      </w:r>
    </w:p>
    <w:p w14:paraId="14FECC7D">
      <w:pPr>
        <w:pStyle w:val="13"/>
        <w:widowControl/>
        <w:spacing w:before="75" w:beforeAutospacing="0" w:after="75" w:afterAutospacing="0"/>
        <w:rPr>
          <w:sz w:val="19"/>
          <w:szCs w:val="19"/>
        </w:rPr>
      </w:pPr>
      <w:r>
        <w:rPr>
          <w:rFonts w:hint="eastAsia" w:ascii="宋体" w:hAnsi="宋体" w:cs="宋体"/>
          <w:sz w:val="19"/>
          <w:szCs w:val="19"/>
        </w:rPr>
        <w:t>  </w:t>
      </w:r>
    </w:p>
    <w:p w14:paraId="291B2ADC">
      <w:pPr>
        <w:pStyle w:val="13"/>
        <w:widowControl/>
        <w:spacing w:before="75" w:beforeAutospacing="0" w:after="75" w:afterAutospacing="0"/>
        <w:ind w:firstLine="420"/>
        <w:rPr>
          <w:sz w:val="19"/>
          <w:szCs w:val="19"/>
        </w:rPr>
      </w:pPr>
      <w:r>
        <w:rPr>
          <w:rFonts w:hint="eastAsia" w:ascii="宋体" w:hAnsi="宋体" w:cs="宋体"/>
          <w:sz w:val="19"/>
          <w:szCs w:val="19"/>
        </w:rPr>
        <w:t>我方在贵方组织的</w:t>
      </w:r>
      <w:r>
        <w:rPr>
          <w:rFonts w:hint="eastAsia" w:ascii="宋体" w:hAnsi="宋体" w:cs="宋体"/>
          <w:sz w:val="19"/>
          <w:szCs w:val="19"/>
          <w:u w:val="single"/>
        </w:rPr>
        <w:t>          </w:t>
      </w:r>
      <w:r>
        <w:rPr>
          <w:rFonts w:hint="eastAsia" w:ascii="宋体" w:hAnsi="宋体" w:cs="宋体"/>
          <w:sz w:val="19"/>
          <w:szCs w:val="19"/>
        </w:rPr>
        <w:t>项目采购活动中（</w:t>
      </w:r>
      <w:r>
        <w:rPr>
          <w:rFonts w:hint="eastAsia" w:ascii="宋体" w:hAnsi="宋体" w:cs="宋体"/>
          <w:sz w:val="19"/>
          <w:szCs w:val="19"/>
          <w:u w:val="single"/>
        </w:rPr>
        <w:t>项目编号          ）</w:t>
      </w:r>
      <w:r>
        <w:rPr>
          <w:rFonts w:hint="eastAsia" w:ascii="宋体" w:hAnsi="宋体" w:cs="宋体"/>
          <w:sz w:val="19"/>
          <w:szCs w:val="19"/>
        </w:rPr>
        <w:t>，提交了</w:t>
      </w:r>
      <w:r>
        <w:rPr>
          <w:rFonts w:hint="eastAsia" w:ascii="宋体" w:hAnsi="宋体" w:cs="宋体"/>
          <w:sz w:val="19"/>
          <w:szCs w:val="19"/>
          <w:u w:val="single"/>
        </w:rPr>
        <w:t>    </w:t>
      </w:r>
      <w:r>
        <w:rPr>
          <w:rFonts w:hint="eastAsia" w:ascii="宋体" w:hAnsi="宋体" w:cs="宋体"/>
          <w:sz w:val="19"/>
          <w:szCs w:val="19"/>
        </w:rPr>
        <w:t>元人民币的保证金。当可以退回时，请退回到我公司以下帐户：</w:t>
      </w:r>
    </w:p>
    <w:p w14:paraId="64D6DB36">
      <w:pPr>
        <w:pStyle w:val="13"/>
        <w:widowControl/>
        <w:spacing w:before="75" w:beforeAutospacing="0" w:after="75" w:afterAutospacing="0"/>
        <w:ind w:firstLine="420"/>
        <w:rPr>
          <w:sz w:val="19"/>
          <w:szCs w:val="19"/>
        </w:rPr>
      </w:pPr>
      <w:r>
        <w:rPr>
          <w:rFonts w:hint="eastAsia" w:ascii="宋体" w:hAnsi="宋体" w:cs="宋体"/>
          <w:sz w:val="19"/>
          <w:szCs w:val="19"/>
        </w:rPr>
        <w:t>1. 开户名：</w:t>
      </w:r>
    </w:p>
    <w:p w14:paraId="03B15B95">
      <w:pPr>
        <w:pStyle w:val="13"/>
        <w:widowControl/>
        <w:spacing w:before="75" w:beforeAutospacing="0" w:after="75" w:afterAutospacing="0"/>
        <w:ind w:firstLine="420"/>
        <w:rPr>
          <w:sz w:val="19"/>
          <w:szCs w:val="19"/>
        </w:rPr>
      </w:pPr>
      <w:r>
        <w:rPr>
          <w:rFonts w:hint="eastAsia" w:ascii="宋体" w:hAnsi="宋体" w:cs="宋体"/>
          <w:sz w:val="19"/>
          <w:szCs w:val="19"/>
        </w:rPr>
        <w:t>2. 开户行：</w:t>
      </w:r>
    </w:p>
    <w:p w14:paraId="02076C13">
      <w:pPr>
        <w:pStyle w:val="13"/>
        <w:widowControl/>
        <w:spacing w:before="75" w:beforeAutospacing="0" w:after="75" w:afterAutospacing="0"/>
        <w:ind w:firstLine="420"/>
        <w:rPr>
          <w:sz w:val="19"/>
          <w:szCs w:val="19"/>
        </w:rPr>
      </w:pPr>
      <w:r>
        <w:rPr>
          <w:rFonts w:hint="eastAsia" w:ascii="宋体" w:hAnsi="宋体" w:cs="宋体"/>
          <w:sz w:val="19"/>
          <w:szCs w:val="19"/>
        </w:rPr>
        <w:t>3. 账号：</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4F3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18FFB3D1">
            <w:pPr>
              <w:pStyle w:val="13"/>
              <w:widowControl/>
              <w:spacing w:before="75" w:beforeAutospacing="0" w:after="75" w:afterAutospacing="0"/>
              <w:ind w:firstLine="420"/>
              <w:rPr>
                <w:rFonts w:hint="eastAsia" w:ascii="宋体" w:hAnsi="宋体" w:cs="宋体"/>
                <w:b/>
                <w:sz w:val="19"/>
                <w:szCs w:val="19"/>
              </w:rPr>
            </w:pPr>
            <w:r>
              <w:rPr>
                <w:rFonts w:hint="eastAsia" w:ascii="宋体" w:hAnsi="宋体" w:cs="宋体"/>
                <w:sz w:val="19"/>
                <w:szCs w:val="19"/>
              </w:rPr>
              <w:t> </w:t>
            </w:r>
            <w:r>
              <w:rPr>
                <w:rFonts w:hint="eastAsia" w:ascii="宋体" w:hAnsi="宋体" w:cs="宋体"/>
                <w:b/>
                <w:sz w:val="19"/>
                <w:szCs w:val="19"/>
              </w:rPr>
              <w:t>附：我方缴纳投标保证金时的银行回单及开户行许可证</w:t>
            </w:r>
          </w:p>
        </w:tc>
      </w:tr>
    </w:tbl>
    <w:p w14:paraId="745FE1E3">
      <w:pPr>
        <w:pStyle w:val="13"/>
        <w:widowControl/>
        <w:spacing w:before="75" w:beforeAutospacing="0" w:after="75" w:afterAutospacing="0"/>
        <w:ind w:firstLine="420"/>
        <w:rPr>
          <w:sz w:val="19"/>
          <w:szCs w:val="19"/>
        </w:rPr>
      </w:pPr>
      <w:r>
        <w:rPr>
          <w:rFonts w:hint="eastAsia" w:ascii="宋体" w:hAnsi="宋体" w:cs="宋体"/>
          <w:sz w:val="19"/>
          <w:szCs w:val="19"/>
        </w:rPr>
        <w:t> </w:t>
      </w:r>
    </w:p>
    <w:p w14:paraId="44D8CB2A">
      <w:pPr>
        <w:pStyle w:val="13"/>
        <w:widowControl/>
        <w:spacing w:before="75" w:beforeAutospacing="0" w:after="75" w:afterAutospacing="0"/>
        <w:rPr>
          <w:sz w:val="19"/>
          <w:szCs w:val="19"/>
        </w:rPr>
      </w:pPr>
      <w:r>
        <w:rPr>
          <w:rFonts w:hint="eastAsia" w:ascii="宋体" w:hAnsi="宋体" w:cs="宋体"/>
          <w:sz w:val="19"/>
          <w:szCs w:val="19"/>
        </w:rPr>
        <w:t>供应商代表：</w:t>
      </w:r>
      <w:r>
        <w:rPr>
          <w:rFonts w:hint="eastAsia" w:ascii="宋体" w:hAnsi="宋体" w:cs="宋体"/>
          <w:sz w:val="19"/>
          <w:szCs w:val="19"/>
          <w:u w:val="single"/>
        </w:rPr>
        <w:t>             （签字）</w:t>
      </w:r>
    </w:p>
    <w:p w14:paraId="21332256">
      <w:pPr>
        <w:pStyle w:val="13"/>
        <w:widowControl/>
        <w:spacing w:before="75" w:beforeAutospacing="0" w:after="75" w:afterAutospacing="0"/>
        <w:rPr>
          <w:sz w:val="19"/>
          <w:szCs w:val="19"/>
        </w:rPr>
      </w:pPr>
      <w:r>
        <w:rPr>
          <w:rFonts w:hint="eastAsia" w:ascii="宋体" w:hAnsi="宋体" w:cs="宋体"/>
          <w:sz w:val="19"/>
          <w:szCs w:val="19"/>
        </w:rPr>
        <w:t>供应商名称：</w:t>
      </w:r>
      <w:r>
        <w:rPr>
          <w:rFonts w:hint="eastAsia" w:ascii="宋体" w:hAnsi="宋体" w:cs="宋体"/>
          <w:sz w:val="19"/>
          <w:szCs w:val="19"/>
          <w:u w:val="single"/>
        </w:rPr>
        <w:t>   （全称并加盖公章）</w:t>
      </w:r>
    </w:p>
    <w:p w14:paraId="272449EE">
      <w:pPr>
        <w:pStyle w:val="13"/>
        <w:widowControl/>
        <w:spacing w:before="60" w:beforeAutospacing="0" w:after="240" w:afterAutospacing="0"/>
        <w:rPr>
          <w:sz w:val="19"/>
          <w:szCs w:val="19"/>
        </w:rPr>
      </w:pPr>
      <w:r>
        <w:rPr>
          <w:rFonts w:hint="eastAsia" w:ascii="宋体" w:hAnsi="宋体" w:cs="宋体"/>
          <w:sz w:val="19"/>
          <w:szCs w:val="19"/>
        </w:rPr>
        <w:t>日期：</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 月</w:t>
      </w:r>
      <w:r>
        <w:rPr>
          <w:rFonts w:hint="eastAsia" w:ascii="宋体" w:hAnsi="宋体" w:cs="宋体"/>
          <w:sz w:val="19"/>
          <w:szCs w:val="19"/>
          <w:u w:val="single"/>
        </w:rPr>
        <w:t>   </w:t>
      </w:r>
      <w:r>
        <w:rPr>
          <w:rFonts w:hint="eastAsia" w:ascii="宋体" w:hAnsi="宋体" w:cs="宋体"/>
          <w:sz w:val="19"/>
          <w:szCs w:val="19"/>
        </w:rPr>
        <w:t>日 </w:t>
      </w:r>
      <w:r>
        <w:rPr>
          <w:sz w:val="19"/>
          <w:szCs w:val="19"/>
        </w:rPr>
        <w:t> </w:t>
      </w:r>
    </w:p>
    <w:p w14:paraId="13FBCAD9">
      <w:pPr>
        <w:pStyle w:val="13"/>
        <w:widowControl/>
        <w:spacing w:before="60" w:beforeAutospacing="0" w:after="60" w:afterAutospacing="0"/>
        <w:rPr>
          <w:rFonts w:hint="eastAsia" w:ascii="宋体" w:hAnsi="宋体" w:eastAsia="宋体" w:cs="宋体"/>
          <w:sz w:val="19"/>
          <w:szCs w:val="19"/>
          <w:lang w:eastAsia="zh-CN"/>
        </w:rPr>
      </w:pPr>
    </w:p>
    <w:p w14:paraId="4B1B119B">
      <w:pPr>
        <w:pStyle w:val="13"/>
        <w:widowControl/>
        <w:spacing w:before="60" w:beforeAutospacing="0" w:after="60" w:afterAutospacing="0"/>
        <w:rPr>
          <w:rFonts w:hint="eastAsia" w:ascii="宋体" w:hAnsi="宋体" w:cs="宋体"/>
          <w:sz w:val="19"/>
          <w:szCs w:val="19"/>
        </w:rPr>
      </w:pPr>
    </w:p>
    <w:p w14:paraId="74F5138B">
      <w:pPr>
        <w:pStyle w:val="13"/>
        <w:widowControl/>
        <w:spacing w:before="60" w:beforeAutospacing="0" w:after="60" w:afterAutospacing="0"/>
        <w:rPr>
          <w:rFonts w:hint="eastAsia" w:ascii="宋体" w:hAnsi="宋体" w:cs="宋体"/>
          <w:sz w:val="19"/>
          <w:szCs w:val="19"/>
        </w:rPr>
      </w:pPr>
    </w:p>
    <w:p w14:paraId="3D3FB416">
      <w:pPr>
        <w:pStyle w:val="13"/>
        <w:widowControl/>
        <w:spacing w:before="60" w:beforeAutospacing="0" w:after="60" w:afterAutospacing="0"/>
      </w:pPr>
      <w:r>
        <w:rPr>
          <w:rFonts w:hint="eastAsia" w:ascii="宋体" w:hAnsi="宋体" w:cs="宋体"/>
          <w:sz w:val="19"/>
          <w:szCs w:val="19"/>
        </w:rPr>
        <w:t>附件5-1  </w:t>
      </w:r>
      <w:r>
        <w:rPr>
          <w:rStyle w:val="19"/>
          <w:rFonts w:hint="eastAsia" w:ascii="宋体" w:hAnsi="宋体" w:cs="宋体"/>
          <w:sz w:val="19"/>
          <w:szCs w:val="19"/>
        </w:rPr>
        <w:t>    技术和服务要求响应表</w:t>
      </w:r>
      <w:r>
        <w:rPr>
          <w:rFonts w:hint="eastAsia" w:ascii="宋体" w:hAnsi="宋体" w:cs="宋体"/>
          <w:sz w:val="19"/>
          <w:szCs w:val="19"/>
        </w:rPr>
        <w:t> </w:t>
      </w:r>
    </w:p>
    <w:p w14:paraId="4280521F">
      <w:pPr>
        <w:pStyle w:val="13"/>
        <w:widowControl/>
        <w:spacing w:before="60" w:beforeAutospacing="0" w:after="60" w:afterAutospacing="0" w:line="300" w:lineRule="atLeast"/>
      </w:pPr>
      <w:r>
        <w:rPr>
          <w:rFonts w:hint="eastAsia" w:ascii="宋体" w:hAnsi="宋体" w:cs="宋体"/>
          <w:sz w:val="19"/>
          <w:szCs w:val="19"/>
        </w:rPr>
        <w:t>供应商名称：</w:t>
      </w:r>
      <w:r>
        <w:rPr>
          <w:rFonts w:hint="eastAsia" w:ascii="宋体" w:hAnsi="宋体" w:cs="宋体"/>
          <w:sz w:val="19"/>
          <w:szCs w:val="19"/>
          <w:u w:val="single"/>
        </w:rPr>
        <w:t> （全称加盖单位公章）</w:t>
      </w:r>
      <w:r>
        <w:rPr>
          <w:rFonts w:hint="eastAsia" w:ascii="宋体" w:hAnsi="宋体" w:cs="宋体"/>
          <w:sz w:val="19"/>
          <w:szCs w:val="19"/>
        </w:rPr>
        <w:t>  项目编号∶</w:t>
      </w:r>
      <w:r>
        <w:rPr>
          <w:rFonts w:hint="eastAsia" w:ascii="宋体" w:hAnsi="宋体" w:cs="宋体"/>
          <w:sz w:val="19"/>
          <w:szCs w:val="19"/>
          <w:u w:val="single"/>
        </w:rPr>
        <w:t>       </w:t>
      </w:r>
    </w:p>
    <w:tbl>
      <w:tblPr>
        <w:tblStyle w:val="16"/>
        <w:tblW w:w="6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3"/>
        <w:gridCol w:w="1130"/>
        <w:gridCol w:w="1900"/>
        <w:gridCol w:w="1707"/>
        <w:gridCol w:w="938"/>
      </w:tblGrid>
      <w:tr w14:paraId="35C7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6" w:hRule="atLeast"/>
        </w:trPr>
        <w:tc>
          <w:tcPr>
            <w:tcW w:w="553" w:type="dxa"/>
            <w:tcBorders>
              <w:tl2br w:val="nil"/>
              <w:tr2bl w:val="nil"/>
            </w:tcBorders>
            <w:tcMar>
              <w:top w:w="0" w:type="dxa"/>
              <w:left w:w="84" w:type="dxa"/>
              <w:bottom w:w="0" w:type="dxa"/>
              <w:right w:w="84" w:type="dxa"/>
            </w:tcMar>
            <w:vAlign w:val="center"/>
          </w:tcPr>
          <w:p w14:paraId="09C77728">
            <w:pPr>
              <w:pStyle w:val="13"/>
              <w:widowControl/>
              <w:spacing w:before="0" w:beforeAutospacing="0" w:after="0" w:afterAutospacing="0" w:line="300" w:lineRule="atLeast"/>
            </w:pPr>
            <w:r>
              <w:rPr>
                <w:rFonts w:hint="eastAsia" w:ascii="宋体" w:hAnsi="宋体" w:cs="宋体"/>
                <w:sz w:val="19"/>
                <w:szCs w:val="19"/>
              </w:rPr>
              <w:t>合同包</w:t>
            </w:r>
          </w:p>
        </w:tc>
        <w:tc>
          <w:tcPr>
            <w:tcW w:w="1130" w:type="dxa"/>
            <w:tcBorders>
              <w:tl2br w:val="nil"/>
              <w:tr2bl w:val="nil"/>
            </w:tcBorders>
            <w:tcMar>
              <w:top w:w="0" w:type="dxa"/>
              <w:left w:w="84" w:type="dxa"/>
              <w:bottom w:w="0" w:type="dxa"/>
              <w:right w:w="84" w:type="dxa"/>
            </w:tcMar>
            <w:vAlign w:val="center"/>
          </w:tcPr>
          <w:p w14:paraId="050D5436">
            <w:pPr>
              <w:pStyle w:val="13"/>
              <w:widowControl/>
              <w:spacing w:before="0" w:beforeAutospacing="0" w:after="0" w:afterAutospacing="0" w:line="300" w:lineRule="atLeast"/>
            </w:pPr>
            <w:r>
              <w:rPr>
                <w:rFonts w:hint="eastAsia" w:ascii="宋体" w:hAnsi="宋体" w:cs="宋体"/>
                <w:sz w:val="19"/>
                <w:szCs w:val="19"/>
              </w:rPr>
              <w:t>章节条目号</w:t>
            </w:r>
          </w:p>
        </w:tc>
        <w:tc>
          <w:tcPr>
            <w:tcW w:w="1900" w:type="dxa"/>
            <w:tcBorders>
              <w:tl2br w:val="nil"/>
              <w:tr2bl w:val="nil"/>
            </w:tcBorders>
            <w:tcMar>
              <w:top w:w="0" w:type="dxa"/>
              <w:left w:w="84" w:type="dxa"/>
              <w:bottom w:w="0" w:type="dxa"/>
              <w:right w:w="84" w:type="dxa"/>
            </w:tcMar>
            <w:vAlign w:val="center"/>
          </w:tcPr>
          <w:p w14:paraId="38722F40">
            <w:pPr>
              <w:pStyle w:val="13"/>
              <w:widowControl/>
              <w:spacing w:before="0" w:beforeAutospacing="0" w:after="0" w:afterAutospacing="0" w:line="300" w:lineRule="atLeast"/>
            </w:pPr>
            <w:r>
              <w:rPr>
                <w:rFonts w:hint="eastAsia" w:ascii="宋体" w:hAnsi="宋体" w:cs="宋体"/>
                <w:sz w:val="19"/>
                <w:szCs w:val="19"/>
              </w:rPr>
              <w:t>竞争性磋商文件规定的技术和服务要求</w:t>
            </w:r>
          </w:p>
        </w:tc>
        <w:tc>
          <w:tcPr>
            <w:tcW w:w="1707" w:type="dxa"/>
            <w:tcBorders>
              <w:tl2br w:val="nil"/>
              <w:tr2bl w:val="nil"/>
            </w:tcBorders>
            <w:tcMar>
              <w:top w:w="0" w:type="dxa"/>
              <w:left w:w="84" w:type="dxa"/>
              <w:bottom w:w="0" w:type="dxa"/>
              <w:right w:w="84" w:type="dxa"/>
            </w:tcMar>
            <w:vAlign w:val="center"/>
          </w:tcPr>
          <w:p w14:paraId="2842E359">
            <w:pPr>
              <w:pStyle w:val="13"/>
              <w:widowControl/>
              <w:spacing w:before="0" w:beforeAutospacing="0" w:after="0" w:afterAutospacing="0" w:line="300" w:lineRule="atLeast"/>
            </w:pPr>
            <w:r>
              <w:rPr>
                <w:rFonts w:hint="eastAsia" w:ascii="宋体" w:hAnsi="宋体" w:cs="宋体"/>
                <w:sz w:val="19"/>
                <w:szCs w:val="19"/>
              </w:rPr>
              <w:t>响应文件响应承诺</w:t>
            </w:r>
          </w:p>
        </w:tc>
        <w:tc>
          <w:tcPr>
            <w:tcW w:w="938" w:type="dxa"/>
            <w:tcBorders>
              <w:tl2br w:val="nil"/>
              <w:tr2bl w:val="nil"/>
            </w:tcBorders>
            <w:tcMar>
              <w:top w:w="0" w:type="dxa"/>
              <w:left w:w="84" w:type="dxa"/>
              <w:bottom w:w="0" w:type="dxa"/>
              <w:right w:w="84" w:type="dxa"/>
            </w:tcMar>
            <w:vAlign w:val="center"/>
          </w:tcPr>
          <w:p w14:paraId="16A0AA9A">
            <w:pPr>
              <w:pStyle w:val="13"/>
              <w:widowControl/>
              <w:spacing w:before="0" w:beforeAutospacing="0" w:after="0" w:afterAutospacing="0" w:line="300" w:lineRule="atLeast"/>
            </w:pPr>
            <w:r>
              <w:rPr>
                <w:rFonts w:hint="eastAsia" w:ascii="宋体" w:hAnsi="宋体" w:cs="宋体"/>
                <w:sz w:val="19"/>
                <w:szCs w:val="19"/>
              </w:rPr>
              <w:t>是否偏离及说明</w:t>
            </w:r>
          </w:p>
        </w:tc>
      </w:tr>
      <w:tr w14:paraId="55CE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53CEE5EA">
            <w:pPr>
              <w:widowControl/>
              <w:jc w:val="left"/>
            </w:pPr>
          </w:p>
        </w:tc>
        <w:tc>
          <w:tcPr>
            <w:tcW w:w="1130" w:type="dxa"/>
            <w:tcBorders>
              <w:tl2br w:val="nil"/>
              <w:tr2bl w:val="nil"/>
            </w:tcBorders>
            <w:tcMar>
              <w:top w:w="0" w:type="dxa"/>
              <w:left w:w="84" w:type="dxa"/>
              <w:bottom w:w="0" w:type="dxa"/>
              <w:right w:w="84" w:type="dxa"/>
            </w:tcMar>
            <w:vAlign w:val="center"/>
          </w:tcPr>
          <w:p w14:paraId="7FFF88E7">
            <w:pPr>
              <w:widowControl/>
              <w:jc w:val="left"/>
            </w:pPr>
          </w:p>
        </w:tc>
        <w:tc>
          <w:tcPr>
            <w:tcW w:w="1900" w:type="dxa"/>
            <w:tcBorders>
              <w:tl2br w:val="nil"/>
              <w:tr2bl w:val="nil"/>
            </w:tcBorders>
            <w:tcMar>
              <w:top w:w="0" w:type="dxa"/>
              <w:left w:w="84" w:type="dxa"/>
              <w:bottom w:w="0" w:type="dxa"/>
              <w:right w:w="84" w:type="dxa"/>
            </w:tcMar>
            <w:vAlign w:val="center"/>
          </w:tcPr>
          <w:p w14:paraId="52828C99">
            <w:pPr>
              <w:widowControl/>
              <w:jc w:val="left"/>
            </w:pPr>
          </w:p>
        </w:tc>
        <w:tc>
          <w:tcPr>
            <w:tcW w:w="1707" w:type="dxa"/>
            <w:tcBorders>
              <w:tl2br w:val="nil"/>
              <w:tr2bl w:val="nil"/>
            </w:tcBorders>
            <w:tcMar>
              <w:top w:w="0" w:type="dxa"/>
              <w:left w:w="84" w:type="dxa"/>
              <w:bottom w:w="0" w:type="dxa"/>
              <w:right w:w="84" w:type="dxa"/>
            </w:tcMar>
            <w:vAlign w:val="center"/>
          </w:tcPr>
          <w:p w14:paraId="3EE248B3">
            <w:pPr>
              <w:widowControl/>
              <w:jc w:val="left"/>
            </w:pPr>
          </w:p>
        </w:tc>
        <w:tc>
          <w:tcPr>
            <w:tcW w:w="938" w:type="dxa"/>
            <w:tcBorders>
              <w:tl2br w:val="nil"/>
              <w:tr2bl w:val="nil"/>
            </w:tcBorders>
            <w:tcMar>
              <w:top w:w="0" w:type="dxa"/>
              <w:left w:w="84" w:type="dxa"/>
              <w:bottom w:w="0" w:type="dxa"/>
              <w:right w:w="84" w:type="dxa"/>
            </w:tcMar>
            <w:vAlign w:val="center"/>
          </w:tcPr>
          <w:p w14:paraId="6F519181">
            <w:pPr>
              <w:widowControl/>
              <w:jc w:val="left"/>
            </w:pPr>
          </w:p>
        </w:tc>
      </w:tr>
      <w:tr w14:paraId="49F0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561D2AC0">
            <w:pPr>
              <w:widowControl/>
              <w:jc w:val="left"/>
            </w:pPr>
          </w:p>
        </w:tc>
        <w:tc>
          <w:tcPr>
            <w:tcW w:w="1130" w:type="dxa"/>
            <w:tcBorders>
              <w:tl2br w:val="nil"/>
              <w:tr2bl w:val="nil"/>
            </w:tcBorders>
            <w:tcMar>
              <w:top w:w="0" w:type="dxa"/>
              <w:left w:w="84" w:type="dxa"/>
              <w:bottom w:w="0" w:type="dxa"/>
              <w:right w:w="84" w:type="dxa"/>
            </w:tcMar>
            <w:vAlign w:val="center"/>
          </w:tcPr>
          <w:p w14:paraId="0F2D63F8">
            <w:pPr>
              <w:widowControl/>
              <w:jc w:val="left"/>
            </w:pPr>
          </w:p>
        </w:tc>
        <w:tc>
          <w:tcPr>
            <w:tcW w:w="1900" w:type="dxa"/>
            <w:tcBorders>
              <w:tl2br w:val="nil"/>
              <w:tr2bl w:val="nil"/>
            </w:tcBorders>
            <w:tcMar>
              <w:top w:w="0" w:type="dxa"/>
              <w:left w:w="84" w:type="dxa"/>
              <w:bottom w:w="0" w:type="dxa"/>
              <w:right w:w="84" w:type="dxa"/>
            </w:tcMar>
            <w:vAlign w:val="center"/>
          </w:tcPr>
          <w:p w14:paraId="30DA1E1A">
            <w:pPr>
              <w:widowControl/>
              <w:jc w:val="left"/>
            </w:pPr>
          </w:p>
        </w:tc>
        <w:tc>
          <w:tcPr>
            <w:tcW w:w="1707" w:type="dxa"/>
            <w:tcBorders>
              <w:tl2br w:val="nil"/>
              <w:tr2bl w:val="nil"/>
            </w:tcBorders>
            <w:tcMar>
              <w:top w:w="0" w:type="dxa"/>
              <w:left w:w="84" w:type="dxa"/>
              <w:bottom w:w="0" w:type="dxa"/>
              <w:right w:w="84" w:type="dxa"/>
            </w:tcMar>
            <w:vAlign w:val="center"/>
          </w:tcPr>
          <w:p w14:paraId="04709BDE">
            <w:pPr>
              <w:widowControl/>
              <w:jc w:val="left"/>
            </w:pPr>
          </w:p>
        </w:tc>
        <w:tc>
          <w:tcPr>
            <w:tcW w:w="938" w:type="dxa"/>
            <w:tcBorders>
              <w:tl2br w:val="nil"/>
              <w:tr2bl w:val="nil"/>
            </w:tcBorders>
            <w:tcMar>
              <w:top w:w="0" w:type="dxa"/>
              <w:left w:w="84" w:type="dxa"/>
              <w:bottom w:w="0" w:type="dxa"/>
              <w:right w:w="84" w:type="dxa"/>
            </w:tcMar>
            <w:vAlign w:val="center"/>
          </w:tcPr>
          <w:p w14:paraId="1215F0B8">
            <w:pPr>
              <w:widowControl/>
              <w:jc w:val="left"/>
            </w:pPr>
          </w:p>
        </w:tc>
      </w:tr>
      <w:tr w14:paraId="6296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6BA3428C">
            <w:pPr>
              <w:widowControl/>
              <w:jc w:val="left"/>
            </w:pPr>
          </w:p>
        </w:tc>
        <w:tc>
          <w:tcPr>
            <w:tcW w:w="1130" w:type="dxa"/>
            <w:tcBorders>
              <w:tl2br w:val="nil"/>
              <w:tr2bl w:val="nil"/>
            </w:tcBorders>
            <w:tcMar>
              <w:top w:w="0" w:type="dxa"/>
              <w:left w:w="84" w:type="dxa"/>
              <w:bottom w:w="0" w:type="dxa"/>
              <w:right w:w="84" w:type="dxa"/>
            </w:tcMar>
            <w:vAlign w:val="center"/>
          </w:tcPr>
          <w:p w14:paraId="6187F9C0">
            <w:pPr>
              <w:widowControl/>
              <w:jc w:val="left"/>
            </w:pPr>
          </w:p>
        </w:tc>
        <w:tc>
          <w:tcPr>
            <w:tcW w:w="1900" w:type="dxa"/>
            <w:tcBorders>
              <w:tl2br w:val="nil"/>
              <w:tr2bl w:val="nil"/>
            </w:tcBorders>
            <w:tcMar>
              <w:top w:w="0" w:type="dxa"/>
              <w:left w:w="84" w:type="dxa"/>
              <w:bottom w:w="0" w:type="dxa"/>
              <w:right w:w="84" w:type="dxa"/>
            </w:tcMar>
            <w:vAlign w:val="center"/>
          </w:tcPr>
          <w:p w14:paraId="5429063A">
            <w:pPr>
              <w:widowControl/>
              <w:jc w:val="left"/>
            </w:pPr>
          </w:p>
        </w:tc>
        <w:tc>
          <w:tcPr>
            <w:tcW w:w="1707" w:type="dxa"/>
            <w:tcBorders>
              <w:tl2br w:val="nil"/>
              <w:tr2bl w:val="nil"/>
            </w:tcBorders>
            <w:tcMar>
              <w:top w:w="0" w:type="dxa"/>
              <w:left w:w="84" w:type="dxa"/>
              <w:bottom w:w="0" w:type="dxa"/>
              <w:right w:w="84" w:type="dxa"/>
            </w:tcMar>
            <w:vAlign w:val="center"/>
          </w:tcPr>
          <w:p w14:paraId="64E6E9DC">
            <w:pPr>
              <w:widowControl/>
              <w:jc w:val="left"/>
            </w:pPr>
          </w:p>
        </w:tc>
        <w:tc>
          <w:tcPr>
            <w:tcW w:w="938" w:type="dxa"/>
            <w:tcBorders>
              <w:tl2br w:val="nil"/>
              <w:tr2bl w:val="nil"/>
            </w:tcBorders>
            <w:tcMar>
              <w:top w:w="0" w:type="dxa"/>
              <w:left w:w="84" w:type="dxa"/>
              <w:bottom w:w="0" w:type="dxa"/>
              <w:right w:w="84" w:type="dxa"/>
            </w:tcMar>
            <w:vAlign w:val="center"/>
          </w:tcPr>
          <w:p w14:paraId="0C9D0F8F">
            <w:pPr>
              <w:widowControl/>
              <w:jc w:val="left"/>
            </w:pPr>
          </w:p>
        </w:tc>
      </w:tr>
      <w:tr w14:paraId="2905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6B519F87">
            <w:pPr>
              <w:widowControl/>
              <w:jc w:val="left"/>
            </w:pPr>
          </w:p>
        </w:tc>
        <w:tc>
          <w:tcPr>
            <w:tcW w:w="1130" w:type="dxa"/>
            <w:tcBorders>
              <w:tl2br w:val="nil"/>
              <w:tr2bl w:val="nil"/>
            </w:tcBorders>
            <w:tcMar>
              <w:top w:w="0" w:type="dxa"/>
              <w:left w:w="84" w:type="dxa"/>
              <w:bottom w:w="0" w:type="dxa"/>
              <w:right w:w="84" w:type="dxa"/>
            </w:tcMar>
            <w:vAlign w:val="center"/>
          </w:tcPr>
          <w:p w14:paraId="6FD43DFC">
            <w:pPr>
              <w:widowControl/>
              <w:jc w:val="left"/>
            </w:pPr>
          </w:p>
        </w:tc>
        <w:tc>
          <w:tcPr>
            <w:tcW w:w="1900" w:type="dxa"/>
            <w:tcBorders>
              <w:tl2br w:val="nil"/>
              <w:tr2bl w:val="nil"/>
            </w:tcBorders>
            <w:tcMar>
              <w:top w:w="0" w:type="dxa"/>
              <w:left w:w="84" w:type="dxa"/>
              <w:bottom w:w="0" w:type="dxa"/>
              <w:right w:w="84" w:type="dxa"/>
            </w:tcMar>
            <w:vAlign w:val="center"/>
          </w:tcPr>
          <w:p w14:paraId="0D392BE5">
            <w:pPr>
              <w:widowControl/>
              <w:jc w:val="left"/>
            </w:pPr>
          </w:p>
        </w:tc>
        <w:tc>
          <w:tcPr>
            <w:tcW w:w="1707" w:type="dxa"/>
            <w:tcBorders>
              <w:tl2br w:val="nil"/>
              <w:tr2bl w:val="nil"/>
            </w:tcBorders>
            <w:tcMar>
              <w:top w:w="0" w:type="dxa"/>
              <w:left w:w="84" w:type="dxa"/>
              <w:bottom w:w="0" w:type="dxa"/>
              <w:right w:w="84" w:type="dxa"/>
            </w:tcMar>
            <w:vAlign w:val="center"/>
          </w:tcPr>
          <w:p w14:paraId="0FEDC735">
            <w:pPr>
              <w:widowControl/>
              <w:jc w:val="left"/>
            </w:pPr>
          </w:p>
        </w:tc>
        <w:tc>
          <w:tcPr>
            <w:tcW w:w="938" w:type="dxa"/>
            <w:tcBorders>
              <w:tl2br w:val="nil"/>
              <w:tr2bl w:val="nil"/>
            </w:tcBorders>
            <w:tcMar>
              <w:top w:w="0" w:type="dxa"/>
              <w:left w:w="84" w:type="dxa"/>
              <w:bottom w:w="0" w:type="dxa"/>
              <w:right w:w="84" w:type="dxa"/>
            </w:tcMar>
            <w:vAlign w:val="center"/>
          </w:tcPr>
          <w:p w14:paraId="1321F363">
            <w:pPr>
              <w:widowControl/>
              <w:jc w:val="left"/>
            </w:pPr>
          </w:p>
        </w:tc>
      </w:tr>
    </w:tbl>
    <w:p w14:paraId="671A6F7B">
      <w:pPr>
        <w:pStyle w:val="13"/>
        <w:widowControl/>
        <w:spacing w:before="60" w:beforeAutospacing="0" w:after="60" w:afterAutospacing="0" w:line="300" w:lineRule="atLeast"/>
      </w:pPr>
      <w:r>
        <w:rPr>
          <w:rStyle w:val="19"/>
          <w:rFonts w:hint="eastAsia" w:ascii="宋体" w:hAnsi="宋体" w:cs="宋体"/>
          <w:sz w:val="16"/>
          <w:szCs w:val="16"/>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08030B76">
      <w:pPr>
        <w:pStyle w:val="13"/>
        <w:widowControl/>
        <w:spacing w:before="60" w:beforeAutospacing="0" w:after="60" w:afterAutospacing="0" w:line="300" w:lineRule="atLeast"/>
      </w:pPr>
      <w:r>
        <w:rPr>
          <w:rStyle w:val="19"/>
          <w:rFonts w:hint="eastAsia" w:ascii="宋体" w:hAnsi="宋体" w:cs="宋体"/>
          <w:sz w:val="16"/>
          <w:szCs w:val="16"/>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75AB5505">
      <w:pPr>
        <w:pStyle w:val="13"/>
        <w:widowControl/>
        <w:spacing w:before="60" w:beforeAutospacing="0" w:after="60" w:afterAutospacing="0" w:line="300" w:lineRule="atLeast"/>
      </w:pPr>
      <w:r>
        <w:rPr>
          <w:rFonts w:hint="eastAsia" w:ascii="宋体" w:hAnsi="宋体" w:cs="宋体"/>
          <w:sz w:val="19"/>
          <w:szCs w:val="19"/>
        </w:rPr>
        <w:t> 供应商代表签字： _________________</w:t>
      </w:r>
    </w:p>
    <w:p w14:paraId="7FA52724">
      <w:pPr>
        <w:pStyle w:val="13"/>
        <w:widowControl/>
        <w:spacing w:before="60" w:beforeAutospacing="0" w:after="60" w:afterAutospacing="0"/>
        <w:rPr>
          <w:rFonts w:hint="eastAsia" w:ascii="宋体" w:hAnsi="宋体" w:eastAsia="宋体" w:cs="宋体"/>
          <w:sz w:val="19"/>
          <w:szCs w:val="19"/>
          <w:lang w:eastAsia="zh-CN"/>
        </w:rPr>
      </w:pPr>
    </w:p>
    <w:p w14:paraId="60C9808D">
      <w:pPr>
        <w:pStyle w:val="13"/>
        <w:widowControl/>
        <w:spacing w:before="60" w:beforeAutospacing="0" w:after="60" w:afterAutospacing="0"/>
        <w:rPr>
          <w:rFonts w:hint="eastAsia" w:ascii="宋体" w:hAnsi="宋体" w:eastAsia="宋体" w:cs="宋体"/>
          <w:sz w:val="19"/>
          <w:szCs w:val="19"/>
          <w:lang w:eastAsia="zh-CN"/>
        </w:rPr>
      </w:pPr>
    </w:p>
    <w:p w14:paraId="05627EBB">
      <w:pPr>
        <w:pStyle w:val="13"/>
        <w:widowControl/>
        <w:spacing w:before="60" w:beforeAutospacing="0" w:after="60" w:afterAutospacing="0"/>
        <w:rPr>
          <w:rFonts w:hint="eastAsia" w:ascii="宋体" w:hAnsi="宋体" w:eastAsia="宋体" w:cs="宋体"/>
          <w:sz w:val="19"/>
          <w:szCs w:val="19"/>
          <w:lang w:eastAsia="zh-CN"/>
        </w:rPr>
      </w:pPr>
    </w:p>
    <w:p w14:paraId="3FE393BF">
      <w:pPr>
        <w:pStyle w:val="13"/>
        <w:widowControl/>
        <w:spacing w:before="60" w:beforeAutospacing="0" w:after="60" w:afterAutospacing="0"/>
        <w:rPr>
          <w:rFonts w:hint="eastAsia" w:ascii="宋体" w:hAnsi="宋体" w:cs="宋体"/>
          <w:sz w:val="19"/>
          <w:szCs w:val="19"/>
        </w:rPr>
      </w:pPr>
    </w:p>
    <w:p w14:paraId="3CD73F80">
      <w:pPr>
        <w:pStyle w:val="13"/>
        <w:widowControl/>
        <w:spacing w:before="60" w:beforeAutospacing="0" w:after="60" w:afterAutospacing="0"/>
        <w:rPr>
          <w:rFonts w:hint="eastAsia" w:ascii="宋体" w:hAnsi="宋体" w:cs="宋体"/>
          <w:sz w:val="19"/>
          <w:szCs w:val="19"/>
        </w:rPr>
      </w:pPr>
    </w:p>
    <w:p w14:paraId="0CA83D7E">
      <w:pPr>
        <w:pStyle w:val="13"/>
        <w:widowControl/>
        <w:spacing w:before="60" w:beforeAutospacing="0" w:after="60" w:afterAutospacing="0"/>
      </w:pPr>
      <w:r>
        <w:rPr>
          <w:rFonts w:hint="eastAsia" w:ascii="宋体" w:hAnsi="宋体" w:cs="宋体"/>
          <w:sz w:val="19"/>
          <w:szCs w:val="19"/>
        </w:rPr>
        <w:t>附件5-2      </w:t>
      </w:r>
      <w:r>
        <w:rPr>
          <w:rStyle w:val="19"/>
          <w:rFonts w:hint="eastAsia" w:ascii="宋体" w:hAnsi="宋体" w:cs="宋体"/>
          <w:sz w:val="19"/>
          <w:szCs w:val="19"/>
        </w:rPr>
        <w:t> 商务条件和其它事项响应表</w:t>
      </w:r>
      <w:r>
        <w:rPr>
          <w:rStyle w:val="19"/>
          <w:rFonts w:hint="eastAsia" w:ascii="宋体" w:hAnsi="宋体" w:cs="宋体"/>
          <w:color w:val="1B2FCB"/>
          <w:sz w:val="19"/>
          <w:szCs w:val="19"/>
        </w:rPr>
        <w:t> </w:t>
      </w:r>
    </w:p>
    <w:p w14:paraId="35AEEBC4">
      <w:pPr>
        <w:pStyle w:val="13"/>
        <w:widowControl/>
        <w:spacing w:before="60" w:beforeAutospacing="0" w:after="60" w:afterAutospacing="0" w:line="300" w:lineRule="atLeast"/>
      </w:pPr>
      <w:r>
        <w:rPr>
          <w:rFonts w:hint="eastAsia" w:ascii="宋体" w:hAnsi="宋体" w:cs="宋体"/>
          <w:sz w:val="19"/>
          <w:szCs w:val="19"/>
        </w:rPr>
        <w:t>供应商名称：</w:t>
      </w:r>
      <w:r>
        <w:rPr>
          <w:rFonts w:hint="eastAsia" w:ascii="宋体" w:hAnsi="宋体" w:cs="宋体"/>
          <w:sz w:val="19"/>
          <w:szCs w:val="19"/>
          <w:u w:val="single"/>
        </w:rPr>
        <w:t> （全称加盖单位公章）</w:t>
      </w:r>
      <w:r>
        <w:rPr>
          <w:rFonts w:hint="eastAsia" w:ascii="宋体" w:hAnsi="宋体" w:cs="宋体"/>
          <w:sz w:val="19"/>
          <w:szCs w:val="19"/>
        </w:rPr>
        <w:t>  项目编号∶</w:t>
      </w:r>
      <w:r>
        <w:rPr>
          <w:rFonts w:hint="eastAsia" w:ascii="宋体" w:hAnsi="宋体" w:cs="宋体"/>
          <w:sz w:val="19"/>
          <w:szCs w:val="19"/>
          <w:u w:val="single"/>
        </w:rPr>
        <w:t>       </w:t>
      </w:r>
    </w:p>
    <w:tbl>
      <w:tblPr>
        <w:tblStyle w:val="16"/>
        <w:tblW w:w="6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3"/>
        <w:gridCol w:w="1130"/>
        <w:gridCol w:w="1900"/>
        <w:gridCol w:w="1707"/>
        <w:gridCol w:w="938"/>
      </w:tblGrid>
      <w:tr w14:paraId="05EF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6" w:hRule="atLeast"/>
        </w:trPr>
        <w:tc>
          <w:tcPr>
            <w:tcW w:w="553" w:type="dxa"/>
            <w:tcBorders>
              <w:tl2br w:val="nil"/>
              <w:tr2bl w:val="nil"/>
            </w:tcBorders>
            <w:tcMar>
              <w:top w:w="0" w:type="dxa"/>
              <w:left w:w="84" w:type="dxa"/>
              <w:bottom w:w="0" w:type="dxa"/>
              <w:right w:w="84" w:type="dxa"/>
            </w:tcMar>
            <w:vAlign w:val="center"/>
          </w:tcPr>
          <w:p w14:paraId="32878C57">
            <w:pPr>
              <w:pStyle w:val="13"/>
              <w:widowControl/>
              <w:spacing w:before="0" w:beforeAutospacing="0" w:after="0" w:afterAutospacing="0" w:line="300" w:lineRule="atLeast"/>
            </w:pPr>
            <w:r>
              <w:rPr>
                <w:rFonts w:hint="eastAsia" w:ascii="宋体" w:hAnsi="宋体" w:cs="宋体"/>
                <w:sz w:val="19"/>
                <w:szCs w:val="19"/>
              </w:rPr>
              <w:t>合同包</w:t>
            </w:r>
          </w:p>
        </w:tc>
        <w:tc>
          <w:tcPr>
            <w:tcW w:w="1130" w:type="dxa"/>
            <w:tcBorders>
              <w:tl2br w:val="nil"/>
              <w:tr2bl w:val="nil"/>
            </w:tcBorders>
            <w:tcMar>
              <w:top w:w="0" w:type="dxa"/>
              <w:left w:w="84" w:type="dxa"/>
              <w:bottom w:w="0" w:type="dxa"/>
              <w:right w:w="84" w:type="dxa"/>
            </w:tcMar>
            <w:vAlign w:val="center"/>
          </w:tcPr>
          <w:p w14:paraId="19219421">
            <w:pPr>
              <w:pStyle w:val="13"/>
              <w:widowControl/>
              <w:spacing w:before="0" w:beforeAutospacing="0" w:after="0" w:afterAutospacing="0" w:line="300" w:lineRule="atLeast"/>
            </w:pPr>
            <w:r>
              <w:rPr>
                <w:rFonts w:hint="eastAsia" w:ascii="宋体" w:hAnsi="宋体" w:cs="宋体"/>
                <w:sz w:val="19"/>
                <w:szCs w:val="19"/>
              </w:rPr>
              <w:t>章节条目号</w:t>
            </w:r>
          </w:p>
        </w:tc>
        <w:tc>
          <w:tcPr>
            <w:tcW w:w="1900" w:type="dxa"/>
            <w:tcBorders>
              <w:tl2br w:val="nil"/>
              <w:tr2bl w:val="nil"/>
            </w:tcBorders>
            <w:tcMar>
              <w:top w:w="0" w:type="dxa"/>
              <w:left w:w="84" w:type="dxa"/>
              <w:bottom w:w="0" w:type="dxa"/>
              <w:right w:w="84" w:type="dxa"/>
            </w:tcMar>
            <w:vAlign w:val="center"/>
          </w:tcPr>
          <w:p w14:paraId="3FABB3F1">
            <w:pPr>
              <w:pStyle w:val="13"/>
              <w:widowControl/>
              <w:spacing w:before="0" w:beforeAutospacing="0" w:after="0" w:afterAutospacing="0" w:line="300" w:lineRule="atLeast"/>
            </w:pPr>
            <w:r>
              <w:rPr>
                <w:rFonts w:hint="eastAsia" w:ascii="宋体" w:hAnsi="宋体" w:cs="宋体"/>
                <w:sz w:val="19"/>
                <w:szCs w:val="19"/>
              </w:rPr>
              <w:t>竞争性磋商文件规定的商务条件要求</w:t>
            </w:r>
          </w:p>
        </w:tc>
        <w:tc>
          <w:tcPr>
            <w:tcW w:w="1707" w:type="dxa"/>
            <w:tcBorders>
              <w:tl2br w:val="nil"/>
              <w:tr2bl w:val="nil"/>
            </w:tcBorders>
            <w:tcMar>
              <w:top w:w="0" w:type="dxa"/>
              <w:left w:w="84" w:type="dxa"/>
              <w:bottom w:w="0" w:type="dxa"/>
              <w:right w:w="84" w:type="dxa"/>
            </w:tcMar>
            <w:vAlign w:val="center"/>
          </w:tcPr>
          <w:p w14:paraId="6C9BE9EB">
            <w:pPr>
              <w:pStyle w:val="13"/>
              <w:widowControl/>
              <w:spacing w:before="0" w:beforeAutospacing="0" w:after="0" w:afterAutospacing="0" w:line="300" w:lineRule="atLeast"/>
            </w:pPr>
            <w:r>
              <w:rPr>
                <w:rFonts w:hint="eastAsia" w:ascii="宋体" w:hAnsi="宋体" w:cs="宋体"/>
                <w:sz w:val="19"/>
                <w:szCs w:val="19"/>
              </w:rPr>
              <w:t>响应文件响应承诺</w:t>
            </w:r>
          </w:p>
        </w:tc>
        <w:tc>
          <w:tcPr>
            <w:tcW w:w="938" w:type="dxa"/>
            <w:tcBorders>
              <w:tl2br w:val="nil"/>
              <w:tr2bl w:val="nil"/>
            </w:tcBorders>
            <w:tcMar>
              <w:top w:w="0" w:type="dxa"/>
              <w:left w:w="84" w:type="dxa"/>
              <w:bottom w:w="0" w:type="dxa"/>
              <w:right w:w="84" w:type="dxa"/>
            </w:tcMar>
            <w:vAlign w:val="center"/>
          </w:tcPr>
          <w:p w14:paraId="362601CA">
            <w:pPr>
              <w:pStyle w:val="13"/>
              <w:widowControl/>
              <w:spacing w:before="0" w:beforeAutospacing="0" w:after="0" w:afterAutospacing="0" w:line="300" w:lineRule="atLeast"/>
            </w:pPr>
            <w:r>
              <w:rPr>
                <w:rFonts w:hint="eastAsia" w:ascii="宋体" w:hAnsi="宋体" w:cs="宋体"/>
                <w:sz w:val="19"/>
                <w:szCs w:val="19"/>
              </w:rPr>
              <w:t>是否偏离及说明</w:t>
            </w:r>
          </w:p>
        </w:tc>
      </w:tr>
      <w:tr w14:paraId="5FC8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7DF720EF">
            <w:pPr>
              <w:widowControl/>
              <w:jc w:val="left"/>
            </w:pPr>
          </w:p>
        </w:tc>
        <w:tc>
          <w:tcPr>
            <w:tcW w:w="1130" w:type="dxa"/>
            <w:tcBorders>
              <w:tl2br w:val="nil"/>
              <w:tr2bl w:val="nil"/>
            </w:tcBorders>
            <w:tcMar>
              <w:top w:w="0" w:type="dxa"/>
              <w:left w:w="84" w:type="dxa"/>
              <w:bottom w:w="0" w:type="dxa"/>
              <w:right w:w="84" w:type="dxa"/>
            </w:tcMar>
            <w:vAlign w:val="center"/>
          </w:tcPr>
          <w:p w14:paraId="19485117">
            <w:pPr>
              <w:widowControl/>
              <w:jc w:val="left"/>
            </w:pPr>
          </w:p>
        </w:tc>
        <w:tc>
          <w:tcPr>
            <w:tcW w:w="1900" w:type="dxa"/>
            <w:tcBorders>
              <w:tl2br w:val="nil"/>
              <w:tr2bl w:val="nil"/>
            </w:tcBorders>
            <w:tcMar>
              <w:top w:w="0" w:type="dxa"/>
              <w:left w:w="84" w:type="dxa"/>
              <w:bottom w:w="0" w:type="dxa"/>
              <w:right w:w="84" w:type="dxa"/>
            </w:tcMar>
            <w:vAlign w:val="center"/>
          </w:tcPr>
          <w:p w14:paraId="4EC8902E">
            <w:pPr>
              <w:widowControl/>
              <w:jc w:val="left"/>
            </w:pPr>
          </w:p>
        </w:tc>
        <w:tc>
          <w:tcPr>
            <w:tcW w:w="1707" w:type="dxa"/>
            <w:tcBorders>
              <w:tl2br w:val="nil"/>
              <w:tr2bl w:val="nil"/>
            </w:tcBorders>
            <w:tcMar>
              <w:top w:w="0" w:type="dxa"/>
              <w:left w:w="84" w:type="dxa"/>
              <w:bottom w:w="0" w:type="dxa"/>
              <w:right w:w="84" w:type="dxa"/>
            </w:tcMar>
            <w:vAlign w:val="center"/>
          </w:tcPr>
          <w:p w14:paraId="35EA7181">
            <w:pPr>
              <w:widowControl/>
              <w:jc w:val="left"/>
            </w:pPr>
          </w:p>
        </w:tc>
        <w:tc>
          <w:tcPr>
            <w:tcW w:w="938" w:type="dxa"/>
            <w:tcBorders>
              <w:tl2br w:val="nil"/>
              <w:tr2bl w:val="nil"/>
            </w:tcBorders>
            <w:tcMar>
              <w:top w:w="0" w:type="dxa"/>
              <w:left w:w="84" w:type="dxa"/>
              <w:bottom w:w="0" w:type="dxa"/>
              <w:right w:w="84" w:type="dxa"/>
            </w:tcMar>
            <w:vAlign w:val="center"/>
          </w:tcPr>
          <w:p w14:paraId="42539088">
            <w:pPr>
              <w:widowControl/>
              <w:jc w:val="left"/>
            </w:pPr>
          </w:p>
        </w:tc>
      </w:tr>
      <w:tr w14:paraId="52AB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17C5E1BD">
            <w:pPr>
              <w:widowControl/>
              <w:jc w:val="left"/>
            </w:pPr>
          </w:p>
        </w:tc>
        <w:tc>
          <w:tcPr>
            <w:tcW w:w="1130" w:type="dxa"/>
            <w:tcBorders>
              <w:tl2br w:val="nil"/>
              <w:tr2bl w:val="nil"/>
            </w:tcBorders>
            <w:tcMar>
              <w:top w:w="0" w:type="dxa"/>
              <w:left w:w="84" w:type="dxa"/>
              <w:bottom w:w="0" w:type="dxa"/>
              <w:right w:w="84" w:type="dxa"/>
            </w:tcMar>
            <w:vAlign w:val="center"/>
          </w:tcPr>
          <w:p w14:paraId="6B9FD3CB">
            <w:pPr>
              <w:widowControl/>
              <w:jc w:val="left"/>
            </w:pPr>
          </w:p>
        </w:tc>
        <w:tc>
          <w:tcPr>
            <w:tcW w:w="1900" w:type="dxa"/>
            <w:tcBorders>
              <w:tl2br w:val="nil"/>
              <w:tr2bl w:val="nil"/>
            </w:tcBorders>
            <w:tcMar>
              <w:top w:w="0" w:type="dxa"/>
              <w:left w:w="84" w:type="dxa"/>
              <w:bottom w:w="0" w:type="dxa"/>
              <w:right w:w="84" w:type="dxa"/>
            </w:tcMar>
            <w:vAlign w:val="center"/>
          </w:tcPr>
          <w:p w14:paraId="2AD1AACF">
            <w:pPr>
              <w:widowControl/>
              <w:jc w:val="left"/>
            </w:pPr>
          </w:p>
        </w:tc>
        <w:tc>
          <w:tcPr>
            <w:tcW w:w="1707" w:type="dxa"/>
            <w:tcBorders>
              <w:tl2br w:val="nil"/>
              <w:tr2bl w:val="nil"/>
            </w:tcBorders>
            <w:tcMar>
              <w:top w:w="0" w:type="dxa"/>
              <w:left w:w="84" w:type="dxa"/>
              <w:bottom w:w="0" w:type="dxa"/>
              <w:right w:w="84" w:type="dxa"/>
            </w:tcMar>
            <w:vAlign w:val="center"/>
          </w:tcPr>
          <w:p w14:paraId="34AC616E">
            <w:pPr>
              <w:widowControl/>
              <w:jc w:val="left"/>
            </w:pPr>
          </w:p>
        </w:tc>
        <w:tc>
          <w:tcPr>
            <w:tcW w:w="938" w:type="dxa"/>
            <w:tcBorders>
              <w:tl2br w:val="nil"/>
              <w:tr2bl w:val="nil"/>
            </w:tcBorders>
            <w:tcMar>
              <w:top w:w="0" w:type="dxa"/>
              <w:left w:w="84" w:type="dxa"/>
              <w:bottom w:w="0" w:type="dxa"/>
              <w:right w:w="84" w:type="dxa"/>
            </w:tcMar>
            <w:vAlign w:val="center"/>
          </w:tcPr>
          <w:p w14:paraId="3F1626C5">
            <w:pPr>
              <w:widowControl/>
              <w:jc w:val="left"/>
            </w:pPr>
          </w:p>
        </w:tc>
      </w:tr>
      <w:tr w14:paraId="1ECB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38B9A35D">
            <w:pPr>
              <w:widowControl/>
              <w:jc w:val="left"/>
            </w:pPr>
          </w:p>
        </w:tc>
        <w:tc>
          <w:tcPr>
            <w:tcW w:w="1130" w:type="dxa"/>
            <w:tcBorders>
              <w:tl2br w:val="nil"/>
              <w:tr2bl w:val="nil"/>
            </w:tcBorders>
            <w:tcMar>
              <w:top w:w="0" w:type="dxa"/>
              <w:left w:w="84" w:type="dxa"/>
              <w:bottom w:w="0" w:type="dxa"/>
              <w:right w:w="84" w:type="dxa"/>
            </w:tcMar>
            <w:vAlign w:val="center"/>
          </w:tcPr>
          <w:p w14:paraId="1F8891F1">
            <w:pPr>
              <w:widowControl/>
              <w:jc w:val="left"/>
            </w:pPr>
          </w:p>
        </w:tc>
        <w:tc>
          <w:tcPr>
            <w:tcW w:w="1900" w:type="dxa"/>
            <w:tcBorders>
              <w:tl2br w:val="nil"/>
              <w:tr2bl w:val="nil"/>
            </w:tcBorders>
            <w:tcMar>
              <w:top w:w="0" w:type="dxa"/>
              <w:left w:w="84" w:type="dxa"/>
              <w:bottom w:w="0" w:type="dxa"/>
              <w:right w:w="84" w:type="dxa"/>
            </w:tcMar>
            <w:vAlign w:val="center"/>
          </w:tcPr>
          <w:p w14:paraId="44D9E6A9">
            <w:pPr>
              <w:widowControl/>
              <w:jc w:val="left"/>
            </w:pPr>
          </w:p>
        </w:tc>
        <w:tc>
          <w:tcPr>
            <w:tcW w:w="1707" w:type="dxa"/>
            <w:tcBorders>
              <w:tl2br w:val="nil"/>
              <w:tr2bl w:val="nil"/>
            </w:tcBorders>
            <w:tcMar>
              <w:top w:w="0" w:type="dxa"/>
              <w:left w:w="84" w:type="dxa"/>
              <w:bottom w:w="0" w:type="dxa"/>
              <w:right w:w="84" w:type="dxa"/>
            </w:tcMar>
            <w:vAlign w:val="center"/>
          </w:tcPr>
          <w:p w14:paraId="2A32C468">
            <w:pPr>
              <w:widowControl/>
              <w:jc w:val="left"/>
            </w:pPr>
          </w:p>
        </w:tc>
        <w:tc>
          <w:tcPr>
            <w:tcW w:w="938" w:type="dxa"/>
            <w:tcBorders>
              <w:tl2br w:val="nil"/>
              <w:tr2bl w:val="nil"/>
            </w:tcBorders>
            <w:tcMar>
              <w:top w:w="0" w:type="dxa"/>
              <w:left w:w="84" w:type="dxa"/>
              <w:bottom w:w="0" w:type="dxa"/>
              <w:right w:w="84" w:type="dxa"/>
            </w:tcMar>
            <w:vAlign w:val="center"/>
          </w:tcPr>
          <w:p w14:paraId="02453231">
            <w:pPr>
              <w:widowControl/>
              <w:jc w:val="left"/>
            </w:pPr>
          </w:p>
        </w:tc>
      </w:tr>
      <w:tr w14:paraId="7724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43470A57">
            <w:pPr>
              <w:widowControl/>
              <w:jc w:val="left"/>
            </w:pPr>
          </w:p>
        </w:tc>
        <w:tc>
          <w:tcPr>
            <w:tcW w:w="1130" w:type="dxa"/>
            <w:tcBorders>
              <w:tl2br w:val="nil"/>
              <w:tr2bl w:val="nil"/>
            </w:tcBorders>
            <w:tcMar>
              <w:top w:w="0" w:type="dxa"/>
              <w:left w:w="84" w:type="dxa"/>
              <w:bottom w:w="0" w:type="dxa"/>
              <w:right w:w="84" w:type="dxa"/>
            </w:tcMar>
            <w:vAlign w:val="center"/>
          </w:tcPr>
          <w:p w14:paraId="6DA15B0B">
            <w:pPr>
              <w:widowControl/>
              <w:jc w:val="left"/>
            </w:pPr>
          </w:p>
        </w:tc>
        <w:tc>
          <w:tcPr>
            <w:tcW w:w="1900" w:type="dxa"/>
            <w:tcBorders>
              <w:tl2br w:val="nil"/>
              <w:tr2bl w:val="nil"/>
            </w:tcBorders>
            <w:tcMar>
              <w:top w:w="0" w:type="dxa"/>
              <w:left w:w="84" w:type="dxa"/>
              <w:bottom w:w="0" w:type="dxa"/>
              <w:right w:w="84" w:type="dxa"/>
            </w:tcMar>
            <w:vAlign w:val="center"/>
          </w:tcPr>
          <w:p w14:paraId="3999CB94">
            <w:pPr>
              <w:widowControl/>
              <w:jc w:val="left"/>
            </w:pPr>
          </w:p>
        </w:tc>
        <w:tc>
          <w:tcPr>
            <w:tcW w:w="1707" w:type="dxa"/>
            <w:tcBorders>
              <w:tl2br w:val="nil"/>
              <w:tr2bl w:val="nil"/>
            </w:tcBorders>
            <w:tcMar>
              <w:top w:w="0" w:type="dxa"/>
              <w:left w:w="84" w:type="dxa"/>
              <w:bottom w:w="0" w:type="dxa"/>
              <w:right w:w="84" w:type="dxa"/>
            </w:tcMar>
            <w:vAlign w:val="center"/>
          </w:tcPr>
          <w:p w14:paraId="6A3F542F">
            <w:pPr>
              <w:widowControl/>
              <w:jc w:val="left"/>
            </w:pPr>
          </w:p>
        </w:tc>
        <w:tc>
          <w:tcPr>
            <w:tcW w:w="938" w:type="dxa"/>
            <w:tcBorders>
              <w:tl2br w:val="nil"/>
              <w:tr2bl w:val="nil"/>
            </w:tcBorders>
            <w:tcMar>
              <w:top w:w="0" w:type="dxa"/>
              <w:left w:w="84" w:type="dxa"/>
              <w:bottom w:w="0" w:type="dxa"/>
              <w:right w:w="84" w:type="dxa"/>
            </w:tcMar>
            <w:vAlign w:val="center"/>
          </w:tcPr>
          <w:p w14:paraId="0DFFEBCB">
            <w:pPr>
              <w:widowControl/>
              <w:jc w:val="left"/>
            </w:pPr>
          </w:p>
        </w:tc>
      </w:tr>
      <w:tr w14:paraId="70EC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553" w:type="dxa"/>
            <w:tcBorders>
              <w:tl2br w:val="nil"/>
              <w:tr2bl w:val="nil"/>
            </w:tcBorders>
            <w:tcMar>
              <w:top w:w="0" w:type="dxa"/>
              <w:left w:w="84" w:type="dxa"/>
              <w:bottom w:w="0" w:type="dxa"/>
              <w:right w:w="84" w:type="dxa"/>
            </w:tcMar>
            <w:vAlign w:val="center"/>
          </w:tcPr>
          <w:p w14:paraId="27BA2A3C">
            <w:pPr>
              <w:widowControl/>
              <w:jc w:val="left"/>
            </w:pPr>
          </w:p>
        </w:tc>
        <w:tc>
          <w:tcPr>
            <w:tcW w:w="1130" w:type="dxa"/>
            <w:tcBorders>
              <w:tl2br w:val="nil"/>
              <w:tr2bl w:val="nil"/>
            </w:tcBorders>
            <w:tcMar>
              <w:top w:w="0" w:type="dxa"/>
              <w:left w:w="84" w:type="dxa"/>
              <w:bottom w:w="0" w:type="dxa"/>
              <w:right w:w="84" w:type="dxa"/>
            </w:tcMar>
            <w:vAlign w:val="center"/>
          </w:tcPr>
          <w:p w14:paraId="226E5845">
            <w:pPr>
              <w:widowControl/>
              <w:jc w:val="left"/>
            </w:pPr>
          </w:p>
        </w:tc>
        <w:tc>
          <w:tcPr>
            <w:tcW w:w="1900" w:type="dxa"/>
            <w:tcBorders>
              <w:tl2br w:val="nil"/>
              <w:tr2bl w:val="nil"/>
            </w:tcBorders>
            <w:tcMar>
              <w:top w:w="0" w:type="dxa"/>
              <w:left w:w="84" w:type="dxa"/>
              <w:bottom w:w="0" w:type="dxa"/>
              <w:right w:w="84" w:type="dxa"/>
            </w:tcMar>
            <w:vAlign w:val="center"/>
          </w:tcPr>
          <w:p w14:paraId="440FD35B">
            <w:pPr>
              <w:widowControl/>
              <w:jc w:val="left"/>
            </w:pPr>
          </w:p>
        </w:tc>
        <w:tc>
          <w:tcPr>
            <w:tcW w:w="1707" w:type="dxa"/>
            <w:tcBorders>
              <w:tl2br w:val="nil"/>
              <w:tr2bl w:val="nil"/>
            </w:tcBorders>
            <w:tcMar>
              <w:top w:w="0" w:type="dxa"/>
              <w:left w:w="84" w:type="dxa"/>
              <w:bottom w:w="0" w:type="dxa"/>
              <w:right w:w="84" w:type="dxa"/>
            </w:tcMar>
            <w:vAlign w:val="center"/>
          </w:tcPr>
          <w:p w14:paraId="56D779F7">
            <w:pPr>
              <w:widowControl/>
              <w:jc w:val="left"/>
            </w:pPr>
          </w:p>
        </w:tc>
        <w:tc>
          <w:tcPr>
            <w:tcW w:w="938" w:type="dxa"/>
            <w:tcBorders>
              <w:tl2br w:val="nil"/>
              <w:tr2bl w:val="nil"/>
            </w:tcBorders>
            <w:tcMar>
              <w:top w:w="0" w:type="dxa"/>
              <w:left w:w="84" w:type="dxa"/>
              <w:bottom w:w="0" w:type="dxa"/>
              <w:right w:w="84" w:type="dxa"/>
            </w:tcMar>
            <w:vAlign w:val="center"/>
          </w:tcPr>
          <w:p w14:paraId="123F18A1">
            <w:pPr>
              <w:widowControl/>
              <w:jc w:val="left"/>
            </w:pPr>
          </w:p>
        </w:tc>
      </w:tr>
    </w:tbl>
    <w:p w14:paraId="6BC49870">
      <w:pPr>
        <w:pStyle w:val="13"/>
        <w:widowControl/>
        <w:spacing w:before="60" w:beforeAutospacing="0" w:after="60" w:afterAutospacing="0" w:line="300" w:lineRule="atLeast"/>
      </w:pPr>
      <w:r>
        <w:rPr>
          <w:rStyle w:val="19"/>
          <w:rFonts w:hint="eastAsia" w:ascii="宋体" w:hAnsi="宋体" w:cs="宋体"/>
          <w:sz w:val="19"/>
          <w:szCs w:val="19"/>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73607666">
      <w:pPr>
        <w:pStyle w:val="13"/>
        <w:widowControl/>
        <w:spacing w:before="60" w:beforeAutospacing="0" w:after="60" w:afterAutospacing="0" w:line="300" w:lineRule="atLeast"/>
      </w:pPr>
      <w:r>
        <w:rPr>
          <w:rStyle w:val="19"/>
          <w:rFonts w:hint="eastAsia" w:ascii="宋体" w:hAnsi="宋体" w:cs="宋体"/>
          <w:sz w:val="16"/>
          <w:szCs w:val="16"/>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6F7BF92D">
      <w:pPr>
        <w:pStyle w:val="13"/>
        <w:widowControl/>
        <w:spacing w:before="60" w:beforeAutospacing="0" w:after="60" w:afterAutospacing="0" w:line="300" w:lineRule="atLeast"/>
      </w:pPr>
      <w:r>
        <w:rPr>
          <w:rFonts w:hint="eastAsia" w:ascii="宋体" w:hAnsi="宋体" w:cs="宋体"/>
          <w:sz w:val="19"/>
          <w:szCs w:val="19"/>
        </w:rPr>
        <w:t>供应商代表签字： _________________</w:t>
      </w:r>
    </w:p>
    <w:p w14:paraId="79031A26">
      <w:pPr>
        <w:pStyle w:val="13"/>
        <w:widowControl/>
        <w:spacing w:before="60" w:beforeAutospacing="0" w:after="60" w:afterAutospacing="0" w:line="336" w:lineRule="atLeast"/>
        <w:rPr>
          <w:rFonts w:hint="eastAsia" w:ascii="宋体" w:hAnsi="宋体" w:eastAsia="宋体" w:cs="宋体"/>
          <w:sz w:val="19"/>
          <w:szCs w:val="19"/>
          <w:lang w:eastAsia="zh-CN"/>
        </w:rPr>
      </w:pPr>
    </w:p>
    <w:p w14:paraId="26B07F62">
      <w:pPr>
        <w:pStyle w:val="13"/>
        <w:widowControl/>
        <w:spacing w:before="60" w:beforeAutospacing="0" w:after="60" w:afterAutospacing="0" w:line="336" w:lineRule="atLeast"/>
        <w:rPr>
          <w:rFonts w:hint="eastAsia" w:ascii="宋体" w:hAnsi="宋体" w:cs="宋体"/>
          <w:sz w:val="19"/>
          <w:szCs w:val="19"/>
        </w:rPr>
      </w:pPr>
    </w:p>
    <w:p w14:paraId="09703BCA">
      <w:pPr>
        <w:pStyle w:val="13"/>
        <w:widowControl/>
        <w:spacing w:before="60" w:beforeAutospacing="0" w:after="60" w:afterAutospacing="0" w:line="336" w:lineRule="atLeast"/>
        <w:rPr>
          <w:rFonts w:hint="eastAsia" w:ascii="宋体" w:hAnsi="宋体" w:cs="宋体"/>
          <w:sz w:val="19"/>
          <w:szCs w:val="19"/>
        </w:rPr>
      </w:pPr>
    </w:p>
    <w:p w14:paraId="2F68C7C5">
      <w:pPr>
        <w:pStyle w:val="13"/>
        <w:widowControl/>
        <w:spacing w:before="60" w:beforeAutospacing="0" w:after="60" w:afterAutospacing="0" w:line="336" w:lineRule="atLeast"/>
        <w:rPr>
          <w:rFonts w:hint="eastAsia" w:ascii="宋体" w:hAnsi="宋体" w:cs="宋体"/>
          <w:sz w:val="19"/>
          <w:szCs w:val="19"/>
        </w:rPr>
      </w:pPr>
    </w:p>
    <w:p w14:paraId="2117BD7A">
      <w:pPr>
        <w:pStyle w:val="13"/>
        <w:widowControl/>
        <w:spacing w:before="60" w:beforeAutospacing="0" w:after="60" w:afterAutospacing="0" w:line="336" w:lineRule="atLeast"/>
      </w:pPr>
      <w:r>
        <w:rPr>
          <w:rFonts w:hint="eastAsia" w:ascii="宋体" w:hAnsi="宋体" w:cs="宋体"/>
          <w:sz w:val="19"/>
          <w:szCs w:val="19"/>
        </w:rPr>
        <w:t>附件6    </w:t>
      </w:r>
      <w:r>
        <w:rPr>
          <w:rStyle w:val="19"/>
          <w:rFonts w:hint="eastAsia" w:ascii="宋体" w:hAnsi="宋体" w:cs="宋体"/>
          <w:sz w:val="19"/>
          <w:szCs w:val="19"/>
        </w:rPr>
        <w:t>  相关技术、商务、服务响应承诺及资料</w:t>
      </w:r>
    </w:p>
    <w:p w14:paraId="713CA7E7">
      <w:pPr>
        <w:pStyle w:val="13"/>
        <w:widowControl/>
        <w:spacing w:before="60" w:beforeAutospacing="0" w:after="60" w:afterAutospacing="0" w:line="336" w:lineRule="atLeast"/>
      </w:pPr>
      <w:r>
        <w:rPr>
          <w:rFonts w:hint="eastAsia" w:ascii="宋体" w:hAnsi="宋体" w:cs="宋体"/>
          <w:sz w:val="19"/>
          <w:szCs w:val="19"/>
        </w:rPr>
        <w:t> </w:t>
      </w:r>
    </w:p>
    <w:p w14:paraId="2D191471">
      <w:pPr>
        <w:pStyle w:val="13"/>
        <w:widowControl/>
        <w:spacing w:before="60" w:beforeAutospacing="0" w:after="60" w:afterAutospacing="0" w:line="396" w:lineRule="atLeast"/>
      </w:pPr>
      <w:r>
        <w:rPr>
          <w:rStyle w:val="19"/>
          <w:rFonts w:hint="eastAsia" w:ascii="宋体" w:hAnsi="宋体" w:cs="宋体"/>
          <w:sz w:val="19"/>
          <w:szCs w:val="19"/>
        </w:rPr>
        <w:t>说明：    </w:t>
      </w:r>
    </w:p>
    <w:p w14:paraId="40B39E82">
      <w:pPr>
        <w:pStyle w:val="13"/>
        <w:widowControl/>
        <w:spacing w:before="60" w:beforeAutospacing="0" w:after="60" w:afterAutospacing="0" w:line="396" w:lineRule="atLeast"/>
      </w:pPr>
      <w:r>
        <w:rPr>
          <w:rFonts w:hint="eastAsia" w:ascii="宋体" w:hAnsi="宋体" w:cs="宋体"/>
          <w:sz w:val="19"/>
          <w:szCs w:val="19"/>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394BDD58">
      <w:pPr>
        <w:pStyle w:val="13"/>
        <w:widowControl/>
        <w:spacing w:before="60" w:beforeAutospacing="0" w:after="60" w:afterAutospacing="0" w:line="396" w:lineRule="atLeast"/>
      </w:pPr>
      <w:r>
        <w:rPr>
          <w:rFonts w:hint="eastAsia" w:ascii="宋体" w:hAnsi="宋体" w:cs="宋体"/>
          <w:sz w:val="19"/>
          <w:szCs w:val="19"/>
        </w:rPr>
        <w:t>  2.如果没有特别要求的，供应商根据磋商文件的要求以及特点，提供相关技术、商务、服务响应承诺及资料，格式自拟。</w:t>
      </w:r>
    </w:p>
    <w:p w14:paraId="7584F312">
      <w:pPr>
        <w:pStyle w:val="13"/>
        <w:widowControl/>
        <w:spacing w:before="60" w:beforeAutospacing="0" w:after="60" w:afterAutospacing="0" w:line="336" w:lineRule="atLeast"/>
        <w:ind w:firstLine="384"/>
      </w:pPr>
      <w:r>
        <w:rPr>
          <w:rFonts w:hint="eastAsia" w:ascii="宋体" w:hAnsi="宋体" w:cs="宋体"/>
          <w:sz w:val="19"/>
          <w:szCs w:val="19"/>
        </w:rPr>
        <w:t> </w:t>
      </w:r>
    </w:p>
    <w:p w14:paraId="61C4EAC3">
      <w:pPr>
        <w:pStyle w:val="13"/>
        <w:widowControl/>
        <w:spacing w:before="60" w:beforeAutospacing="0" w:after="60" w:afterAutospacing="0" w:line="336" w:lineRule="atLeast"/>
        <w:ind w:firstLine="384"/>
      </w:pPr>
      <w:r>
        <w:rPr>
          <w:rFonts w:hint="eastAsia" w:ascii="宋体" w:hAnsi="宋体" w:cs="宋体"/>
          <w:sz w:val="19"/>
          <w:szCs w:val="19"/>
        </w:rPr>
        <w:t> </w:t>
      </w:r>
    </w:p>
    <w:p w14:paraId="6EC1CF3A">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7CEB9077">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4AEC5F72">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215732DA">
      <w:pPr>
        <w:pStyle w:val="13"/>
        <w:widowControl/>
        <w:spacing w:before="60" w:beforeAutospacing="0" w:after="60" w:afterAutospacing="0" w:line="372" w:lineRule="atLeast"/>
      </w:pPr>
      <w:r>
        <w:rPr>
          <w:sz w:val="19"/>
          <w:szCs w:val="19"/>
        </w:rPr>
        <w:t> </w:t>
      </w:r>
    </w:p>
    <w:p w14:paraId="2EB884EC">
      <w:pPr>
        <w:pStyle w:val="13"/>
        <w:widowControl/>
        <w:spacing w:before="60" w:beforeAutospacing="0" w:after="60" w:afterAutospacing="0" w:line="372" w:lineRule="atLeast"/>
        <w:rPr>
          <w:rFonts w:hint="eastAsia" w:ascii="宋体" w:hAnsi="宋体" w:eastAsia="宋体" w:cs="宋体"/>
          <w:sz w:val="19"/>
          <w:szCs w:val="19"/>
          <w:lang w:eastAsia="zh-CN"/>
        </w:rPr>
      </w:pPr>
    </w:p>
    <w:p w14:paraId="114FB57E">
      <w:pPr>
        <w:pStyle w:val="13"/>
        <w:widowControl/>
        <w:spacing w:before="60" w:beforeAutospacing="0" w:after="60" w:afterAutospacing="0" w:line="372" w:lineRule="atLeast"/>
        <w:rPr>
          <w:rFonts w:hint="eastAsia" w:ascii="宋体" w:hAnsi="宋体" w:cs="宋体"/>
          <w:sz w:val="19"/>
          <w:szCs w:val="19"/>
        </w:rPr>
      </w:pPr>
    </w:p>
    <w:p w14:paraId="1EF47497">
      <w:pPr>
        <w:pStyle w:val="13"/>
        <w:widowControl/>
        <w:spacing w:before="60" w:beforeAutospacing="0" w:after="60" w:afterAutospacing="0" w:line="372" w:lineRule="atLeast"/>
        <w:rPr>
          <w:rFonts w:hint="eastAsia" w:ascii="宋体" w:hAnsi="宋体" w:cs="宋体"/>
          <w:sz w:val="19"/>
          <w:szCs w:val="19"/>
        </w:rPr>
      </w:pPr>
    </w:p>
    <w:p w14:paraId="36EB0A65">
      <w:pPr>
        <w:pStyle w:val="13"/>
        <w:widowControl/>
        <w:spacing w:before="60" w:beforeAutospacing="0" w:after="60" w:afterAutospacing="0" w:line="372" w:lineRule="atLeast"/>
        <w:rPr>
          <w:rFonts w:hint="eastAsia" w:ascii="宋体" w:hAnsi="宋体" w:cs="宋体"/>
          <w:sz w:val="19"/>
          <w:szCs w:val="19"/>
        </w:rPr>
      </w:pPr>
    </w:p>
    <w:p w14:paraId="0A65EAD6">
      <w:pPr>
        <w:pStyle w:val="13"/>
        <w:widowControl/>
        <w:spacing w:before="60" w:beforeAutospacing="0" w:after="60" w:afterAutospacing="0" w:line="372" w:lineRule="atLeast"/>
      </w:pPr>
      <w:r>
        <w:rPr>
          <w:rFonts w:hint="eastAsia" w:ascii="宋体" w:hAnsi="宋体" w:cs="宋体"/>
          <w:sz w:val="19"/>
          <w:szCs w:val="19"/>
        </w:rPr>
        <w:t>附件7     </w:t>
      </w:r>
      <w:r>
        <w:rPr>
          <w:rStyle w:val="19"/>
          <w:rFonts w:hint="eastAsia" w:ascii="宋体" w:hAnsi="宋体" w:cs="宋体"/>
          <w:sz w:val="19"/>
          <w:szCs w:val="19"/>
        </w:rPr>
        <w:t>供应商提交符合政府采购政策的证明材料</w:t>
      </w:r>
    </w:p>
    <w:p w14:paraId="064CBDDF">
      <w:pPr>
        <w:pStyle w:val="13"/>
        <w:widowControl/>
        <w:spacing w:before="60" w:beforeAutospacing="0" w:after="60" w:afterAutospacing="0" w:line="336" w:lineRule="atLeast"/>
        <w:ind w:firstLine="384"/>
      </w:pPr>
      <w:r>
        <w:rPr>
          <w:rFonts w:hint="eastAsia" w:ascii="宋体" w:hAnsi="宋体" w:cs="宋体"/>
          <w:sz w:val="19"/>
          <w:szCs w:val="19"/>
        </w:rPr>
        <w:t> </w:t>
      </w:r>
    </w:p>
    <w:p w14:paraId="3241DC53">
      <w:pPr>
        <w:pStyle w:val="13"/>
        <w:widowControl/>
        <w:spacing w:before="60" w:beforeAutospacing="0" w:after="60" w:afterAutospacing="0"/>
      </w:pPr>
      <w:r>
        <w:rPr>
          <w:rFonts w:hint="eastAsia" w:ascii="宋体" w:hAnsi="宋体" w:cs="宋体"/>
          <w:sz w:val="19"/>
          <w:szCs w:val="19"/>
        </w:rPr>
        <w:t>附件7-1-1        </w:t>
      </w:r>
      <w:r>
        <w:rPr>
          <w:rStyle w:val="19"/>
          <w:rFonts w:hint="eastAsia" w:ascii="宋体" w:hAnsi="宋体" w:cs="宋体"/>
          <w:sz w:val="19"/>
          <w:szCs w:val="19"/>
        </w:rPr>
        <w:t>中小企业声明函（如果有的话）</w:t>
      </w:r>
    </w:p>
    <w:p w14:paraId="683598A4">
      <w:pPr>
        <w:pStyle w:val="13"/>
        <w:widowControl/>
        <w:spacing w:before="60" w:beforeAutospacing="0" w:after="60" w:afterAutospacing="0" w:line="252" w:lineRule="atLeast"/>
        <w:jc w:val="both"/>
      </w:pPr>
      <w:r>
        <w:rPr>
          <w:rFonts w:hint="eastAsia" w:ascii="宋体" w:hAnsi="宋体" w:cs="宋体"/>
          <w:sz w:val="19"/>
          <w:szCs w:val="19"/>
        </w:rPr>
        <w:t> </w:t>
      </w:r>
    </w:p>
    <w:p w14:paraId="36108635">
      <w:pPr>
        <w:pStyle w:val="13"/>
        <w:widowControl/>
        <w:spacing w:before="60" w:beforeAutospacing="0" w:after="60" w:afterAutospacing="0"/>
        <w:jc w:val="center"/>
        <w:rPr>
          <w:rFonts w:hint="eastAsia" w:eastAsia="宋体"/>
          <w:sz w:val="19"/>
          <w:szCs w:val="19"/>
          <w:lang w:eastAsia="zh-CN"/>
        </w:rPr>
      </w:pPr>
      <w:r>
        <w:rPr>
          <w:sz w:val="19"/>
          <w:szCs w:val="19"/>
        </w:rPr>
        <w:t>中小企业声明函（货物）</w:t>
      </w:r>
    </w:p>
    <w:p w14:paraId="68B2B5EF">
      <w:pPr>
        <w:pStyle w:val="13"/>
        <w:widowControl/>
        <w:spacing w:before="60" w:beforeAutospacing="0" w:after="60" w:afterAutospacing="0"/>
        <w:rPr>
          <w:rFonts w:hint="eastAsia" w:ascii="宋体" w:hAnsi="宋体" w:eastAsia="宋体" w:cs="宋体"/>
          <w:sz w:val="16"/>
          <w:szCs w:val="16"/>
          <w:lang w:eastAsia="zh-CN"/>
        </w:rPr>
      </w:pPr>
      <w:r>
        <w:rPr>
          <w:sz w:val="19"/>
          <w:szCs w:val="19"/>
        </w:rPr>
        <w:t> </w:t>
      </w:r>
      <w:r>
        <w:rPr>
          <w:rFonts w:hint="eastAsia"/>
          <w:sz w:val="19"/>
          <w:szCs w:val="19"/>
          <w:lang w:val="en-US" w:eastAsia="zh-CN"/>
        </w:rPr>
        <w:t xml:space="preserve">  </w:t>
      </w:r>
      <w:r>
        <w:rPr>
          <w:rFonts w:hint="eastAsia" w:ascii="宋体" w:hAnsi="宋体" w:cs="宋体"/>
          <w:sz w:val="16"/>
          <w:szCs w:val="16"/>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30996154">
      <w:pPr>
        <w:pStyle w:val="13"/>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1.  （标的名称） ，属于（采购文件中明确的所属行业）行业；制造商为（企业名称），从业人员  人，营业收入为  万元，资产总额为  万元</w:t>
      </w:r>
      <w:r>
        <w:rPr>
          <w:rFonts w:hint="eastAsia" w:ascii="宋体" w:hAnsi="宋体" w:cs="宋体"/>
          <w:sz w:val="16"/>
          <w:szCs w:val="16"/>
          <w:vertAlign w:val="superscript"/>
        </w:rPr>
        <w:t>1</w:t>
      </w:r>
      <w:r>
        <w:rPr>
          <w:rFonts w:hint="eastAsia" w:ascii="宋体" w:hAnsi="宋体" w:cs="宋体"/>
          <w:sz w:val="16"/>
          <w:szCs w:val="16"/>
        </w:rPr>
        <w:t>，属于（中型企业、小型企业、微型企业）；</w:t>
      </w:r>
    </w:p>
    <w:p w14:paraId="190B6BEA">
      <w:pPr>
        <w:pStyle w:val="13"/>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2.  （标的名称） ， 属 于 （采购文件中明确的所属行业 ）行业；制造商为（企业名称），从业人员  人，营业收入为  万元，资产总额为  万元，属于（中型企业、小型企业、微型企业）；</w:t>
      </w:r>
    </w:p>
    <w:p w14:paraId="3F65B109">
      <w:pPr>
        <w:pStyle w:val="13"/>
        <w:widowControl/>
        <w:spacing w:before="60" w:beforeAutospacing="0" w:after="60" w:afterAutospacing="0"/>
        <w:ind w:firstLine="2304"/>
        <w:rPr>
          <w:rFonts w:hint="eastAsia" w:eastAsia="宋体"/>
          <w:sz w:val="19"/>
          <w:szCs w:val="19"/>
          <w:lang w:eastAsia="zh-CN"/>
        </w:rPr>
      </w:pPr>
      <w:r>
        <w:rPr>
          <w:sz w:val="19"/>
          <w:szCs w:val="19"/>
        </w:rPr>
        <w:t>  </w:t>
      </w:r>
    </w:p>
    <w:p w14:paraId="1FA700D4">
      <w:pPr>
        <w:pStyle w:val="13"/>
        <w:widowControl/>
        <w:spacing w:before="60" w:beforeAutospacing="0" w:after="60" w:afterAutospacing="0"/>
        <w:ind w:firstLine="2304"/>
        <w:rPr>
          <w:rFonts w:hint="eastAsia" w:ascii="宋体" w:hAnsi="宋体" w:eastAsia="宋体" w:cs="宋体"/>
          <w:sz w:val="16"/>
          <w:szCs w:val="16"/>
          <w:lang w:eastAsia="zh-CN"/>
        </w:rPr>
      </w:pPr>
      <w:r>
        <w:rPr>
          <w:rFonts w:hint="eastAsia" w:ascii="宋体" w:hAnsi="宋体" w:cs="宋体"/>
          <w:sz w:val="16"/>
          <w:szCs w:val="16"/>
        </w:rPr>
        <w:t>……</w:t>
      </w:r>
    </w:p>
    <w:p w14:paraId="79192D14">
      <w:pPr>
        <w:pStyle w:val="13"/>
        <w:widowControl/>
        <w:spacing w:before="60" w:beforeAutospacing="0" w:after="60" w:afterAutospacing="0"/>
        <w:ind w:firstLine="2304"/>
        <w:rPr>
          <w:rFonts w:hint="eastAsia" w:ascii="宋体" w:hAnsi="宋体" w:eastAsia="宋体" w:cs="宋体"/>
          <w:sz w:val="16"/>
          <w:szCs w:val="16"/>
          <w:lang w:eastAsia="zh-CN"/>
        </w:rPr>
      </w:pPr>
    </w:p>
    <w:p w14:paraId="2F9F3DD5">
      <w:pPr>
        <w:pStyle w:val="13"/>
        <w:widowControl/>
        <w:spacing w:before="60" w:beforeAutospacing="0" w:after="60" w:afterAutospacing="0"/>
        <w:rPr>
          <w:rFonts w:hint="eastAsia" w:ascii="宋体" w:hAnsi="宋体" w:eastAsia="宋体" w:cs="宋体"/>
          <w:sz w:val="16"/>
          <w:szCs w:val="16"/>
          <w:lang w:eastAsia="zh-CN"/>
        </w:rPr>
      </w:pPr>
      <w:r>
        <w:rPr>
          <w:rFonts w:hint="eastAsia" w:ascii="宋体" w:hAnsi="宋体" w:cs="宋体"/>
          <w:sz w:val="16"/>
          <w:szCs w:val="16"/>
        </w:rPr>
        <w:t>以上企业，不属于大企业的分支机构，不存在控股股东为大企业的情形，也不存在与大企业的负责人为同一人的情形。</w:t>
      </w:r>
    </w:p>
    <w:p w14:paraId="349CC9E9">
      <w:pPr>
        <w:pStyle w:val="13"/>
        <w:widowControl/>
        <w:spacing w:before="60" w:beforeAutospacing="0" w:after="60" w:afterAutospacing="0"/>
        <w:rPr>
          <w:rFonts w:hint="eastAsia" w:ascii="宋体" w:hAnsi="宋体" w:eastAsia="宋体" w:cs="宋体"/>
          <w:sz w:val="16"/>
          <w:szCs w:val="16"/>
          <w:lang w:eastAsia="zh-CN"/>
        </w:rPr>
      </w:pPr>
      <w:r>
        <w:rPr>
          <w:rFonts w:hint="eastAsia" w:ascii="宋体" w:hAnsi="宋体" w:cs="宋体"/>
          <w:sz w:val="16"/>
          <w:szCs w:val="16"/>
        </w:rPr>
        <w:t>本企业对上述声明内容的真实性负责。如有虚假，将依法承担相应责任。</w:t>
      </w:r>
    </w:p>
    <w:p w14:paraId="72A80442">
      <w:pPr>
        <w:pStyle w:val="13"/>
        <w:widowControl/>
        <w:spacing w:before="60" w:beforeAutospacing="0" w:after="60" w:afterAutospacing="0"/>
        <w:ind w:firstLine="2304"/>
        <w:rPr>
          <w:rFonts w:hint="eastAsia" w:ascii="宋体" w:hAnsi="宋体" w:eastAsia="宋体" w:cs="宋体"/>
          <w:sz w:val="16"/>
          <w:szCs w:val="16"/>
          <w:lang w:eastAsia="zh-CN"/>
        </w:rPr>
      </w:pPr>
    </w:p>
    <w:p w14:paraId="6E787065">
      <w:pPr>
        <w:pStyle w:val="13"/>
        <w:widowControl/>
        <w:spacing w:before="60" w:beforeAutospacing="0" w:after="60" w:afterAutospacing="0"/>
        <w:rPr>
          <w:rFonts w:hint="eastAsia" w:ascii="宋体" w:hAnsi="宋体" w:eastAsia="宋体" w:cs="宋体"/>
          <w:sz w:val="16"/>
          <w:szCs w:val="16"/>
          <w:lang w:eastAsia="zh-CN"/>
        </w:rPr>
      </w:pPr>
      <w:r>
        <w:rPr>
          <w:rFonts w:hint="eastAsia" w:ascii="宋体" w:hAnsi="宋体" w:cs="宋体"/>
          <w:sz w:val="16"/>
          <w:szCs w:val="16"/>
        </w:rPr>
        <w:t>企业名称（盖章）：        日期：</w:t>
      </w:r>
    </w:p>
    <w:p w14:paraId="7BBF63AB">
      <w:pPr>
        <w:pStyle w:val="13"/>
        <w:widowControl/>
        <w:spacing w:before="60" w:beforeAutospacing="0" w:after="60" w:afterAutospacing="0"/>
        <w:ind w:firstLine="2304"/>
        <w:rPr>
          <w:rFonts w:hint="eastAsia" w:ascii="宋体" w:hAnsi="宋体" w:eastAsia="宋体" w:cs="宋体"/>
          <w:sz w:val="16"/>
          <w:szCs w:val="16"/>
          <w:lang w:eastAsia="zh-CN"/>
        </w:rPr>
      </w:pPr>
    </w:p>
    <w:p w14:paraId="1A0B8892">
      <w:pPr>
        <w:pStyle w:val="13"/>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1从业人员、营业收入、资产总额填报上一年度数据，无上一年度数据的新成立企业可不填报。</w:t>
      </w:r>
    </w:p>
    <w:p w14:paraId="1AF8E1F9">
      <w:pPr>
        <w:pStyle w:val="13"/>
        <w:widowControl/>
        <w:spacing w:before="60" w:beforeAutospacing="0" w:after="60" w:afterAutospacing="0"/>
        <w:ind w:firstLine="2304"/>
        <w:rPr>
          <w:rFonts w:hint="eastAsia" w:ascii="宋体" w:hAnsi="宋体" w:eastAsia="宋体" w:cs="宋体"/>
          <w:sz w:val="16"/>
          <w:szCs w:val="16"/>
          <w:lang w:eastAsia="zh-CN"/>
        </w:rPr>
      </w:pPr>
    </w:p>
    <w:p w14:paraId="20868FC6">
      <w:pPr>
        <w:pStyle w:val="13"/>
        <w:widowControl/>
        <w:spacing w:before="60" w:beforeAutospacing="0" w:after="60" w:afterAutospacing="0"/>
        <w:ind w:firstLine="2304"/>
        <w:rPr>
          <w:rFonts w:hint="eastAsia" w:eastAsia="宋体"/>
          <w:sz w:val="19"/>
          <w:szCs w:val="19"/>
          <w:lang w:eastAsia="zh-CN"/>
        </w:rPr>
      </w:pPr>
    </w:p>
    <w:p w14:paraId="738ECBB3">
      <w:pPr>
        <w:pStyle w:val="13"/>
        <w:widowControl/>
        <w:spacing w:before="60" w:beforeAutospacing="0" w:after="60" w:afterAutospacing="0"/>
        <w:jc w:val="center"/>
        <w:rPr>
          <w:rFonts w:hint="eastAsia" w:ascii="宋体" w:hAnsi="宋体" w:eastAsia="宋体" w:cs="宋体"/>
          <w:sz w:val="16"/>
          <w:szCs w:val="16"/>
          <w:lang w:eastAsia="zh-CN"/>
        </w:rPr>
      </w:pPr>
      <w:r>
        <w:rPr>
          <w:rFonts w:hint="eastAsia" w:ascii="宋体" w:hAnsi="宋体" w:cs="宋体"/>
          <w:sz w:val="16"/>
          <w:szCs w:val="16"/>
        </w:rPr>
        <w:t>中小企业声明函（工程、服务）</w:t>
      </w:r>
    </w:p>
    <w:p w14:paraId="19A4DC79">
      <w:pPr>
        <w:pStyle w:val="13"/>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本公司（联合体）郑重声明，根据《政府采购促进中小企业发展管理办法》（财库﹝2020﹞46 号）的规定，本公司（联合体）参加</w:t>
      </w:r>
      <w:r>
        <w:rPr>
          <w:rFonts w:hint="eastAsia" w:ascii="宋体" w:hAnsi="宋体" w:cs="宋体"/>
          <w:sz w:val="16"/>
          <w:szCs w:val="16"/>
          <w:u w:val="single"/>
        </w:rPr>
        <w:t>（单位名称）</w:t>
      </w:r>
      <w:r>
        <w:rPr>
          <w:rFonts w:hint="eastAsia" w:ascii="宋体" w:hAnsi="宋体" w:cs="宋体"/>
          <w:sz w:val="16"/>
          <w:szCs w:val="16"/>
        </w:rPr>
        <w:t>的</w:t>
      </w:r>
      <w:r>
        <w:rPr>
          <w:rFonts w:hint="eastAsia" w:ascii="宋体" w:hAnsi="宋体" w:cs="宋体"/>
          <w:sz w:val="16"/>
          <w:szCs w:val="16"/>
          <w:u w:val="single"/>
        </w:rPr>
        <w:t>（项目名称）</w:t>
      </w:r>
      <w:r>
        <w:rPr>
          <w:rFonts w:hint="eastAsia" w:ascii="宋体" w:hAnsi="宋体" w:cs="宋体"/>
          <w:sz w:val="16"/>
          <w:szCs w:val="16"/>
        </w:rPr>
        <w:t>采购活动，工程的施工单位全部为符合政策要求的中小企业（或者：服务全部由符合政策要求的中小企业承接）。相关企业（含联合体中的中小企业、签订分包意向协议的中小企业）的具体情况如下：</w:t>
      </w:r>
    </w:p>
    <w:p w14:paraId="1F4C1DE1">
      <w:pPr>
        <w:pStyle w:val="13"/>
        <w:widowControl/>
        <w:spacing w:before="60" w:beforeAutospacing="0" w:after="60" w:afterAutospacing="0"/>
        <w:ind w:firstLine="320" w:firstLineChars="200"/>
      </w:pPr>
      <w:r>
        <w:rPr>
          <w:rFonts w:hint="eastAsia" w:ascii="宋体" w:hAnsi="宋体" w:cs="宋体"/>
          <w:sz w:val="16"/>
          <w:szCs w:val="16"/>
        </w:rPr>
        <w:t>1. （标的名称），属于（采购文件中明确的所属行业）；承建（承接）企业为（企业名称），从业人员 人，营业收入为  万元，资产总额为  万元</w:t>
      </w:r>
      <w:r>
        <w:rPr>
          <w:rFonts w:hint="eastAsia" w:ascii="宋体" w:hAnsi="宋体" w:cs="宋体"/>
          <w:sz w:val="16"/>
          <w:szCs w:val="16"/>
          <w:vertAlign w:val="superscript"/>
        </w:rPr>
        <w:t>1</w:t>
      </w:r>
      <w:r>
        <w:rPr>
          <w:rFonts w:hint="eastAsia" w:ascii="宋体" w:hAnsi="宋体" w:cs="宋体"/>
          <w:sz w:val="16"/>
          <w:szCs w:val="16"/>
        </w:rPr>
        <w:t>，属于（中型企业、小型企业、微型企业）；</w:t>
      </w:r>
    </w:p>
    <w:p w14:paraId="114587D0">
      <w:pPr>
        <w:pStyle w:val="13"/>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2. （标的名称），属于（采购文件中明确的所属行业）；承建（承接）企业为（企业名称），从业人员  人，营业收入为  万元，资产总额为  万元，属于（中型企业、小型企业、微型企业）；</w:t>
      </w:r>
    </w:p>
    <w:p w14:paraId="5FE83A5D">
      <w:pPr>
        <w:pStyle w:val="13"/>
        <w:widowControl/>
        <w:spacing w:before="60" w:beforeAutospacing="0" w:after="60" w:afterAutospacing="0"/>
        <w:ind w:firstLine="336"/>
        <w:rPr>
          <w:rFonts w:hint="eastAsia" w:ascii="宋体" w:hAnsi="宋体" w:eastAsia="宋体" w:cs="宋体"/>
          <w:sz w:val="16"/>
          <w:szCs w:val="16"/>
          <w:lang w:eastAsia="zh-CN"/>
        </w:rPr>
      </w:pPr>
    </w:p>
    <w:p w14:paraId="058C3985">
      <w:pPr>
        <w:pStyle w:val="13"/>
        <w:widowControl/>
        <w:spacing w:before="60" w:beforeAutospacing="0" w:after="60" w:afterAutospacing="0"/>
        <w:ind w:firstLine="336"/>
        <w:rPr>
          <w:rFonts w:hint="eastAsia" w:ascii="宋体" w:hAnsi="宋体" w:eastAsia="宋体" w:cs="宋体"/>
          <w:sz w:val="16"/>
          <w:szCs w:val="16"/>
          <w:lang w:eastAsia="zh-CN"/>
        </w:rPr>
      </w:pPr>
      <w:r>
        <w:rPr>
          <w:rFonts w:hint="eastAsia" w:ascii="宋体" w:hAnsi="宋体" w:cs="宋体"/>
          <w:sz w:val="16"/>
          <w:szCs w:val="16"/>
        </w:rPr>
        <w:t>……</w:t>
      </w:r>
    </w:p>
    <w:p w14:paraId="7CAB7C66">
      <w:pPr>
        <w:pStyle w:val="13"/>
        <w:widowControl/>
        <w:spacing w:before="60" w:beforeAutospacing="0" w:after="60" w:afterAutospacing="0"/>
        <w:ind w:firstLine="336"/>
        <w:rPr>
          <w:rFonts w:hint="eastAsia" w:ascii="宋体" w:hAnsi="宋体" w:eastAsia="宋体" w:cs="宋体"/>
          <w:sz w:val="16"/>
          <w:szCs w:val="16"/>
          <w:lang w:eastAsia="zh-CN"/>
        </w:rPr>
      </w:pPr>
    </w:p>
    <w:p w14:paraId="67A76285">
      <w:pPr>
        <w:pStyle w:val="13"/>
        <w:widowControl/>
        <w:spacing w:before="60" w:beforeAutospacing="0" w:after="60" w:afterAutospacing="0"/>
        <w:ind w:firstLine="160" w:firstLineChars="100"/>
        <w:rPr>
          <w:rFonts w:hint="eastAsia" w:ascii="宋体" w:hAnsi="宋体" w:eastAsia="宋体" w:cs="宋体"/>
          <w:sz w:val="16"/>
          <w:szCs w:val="16"/>
          <w:lang w:eastAsia="zh-CN"/>
        </w:rPr>
      </w:pPr>
      <w:r>
        <w:rPr>
          <w:rFonts w:hint="eastAsia" w:ascii="宋体" w:hAnsi="宋体" w:cs="宋体"/>
          <w:sz w:val="16"/>
          <w:szCs w:val="16"/>
        </w:rPr>
        <w:t>以上企业，不属于大企业的分支机构，不存在控股股东为大企业的情形，也不存在与大企业的负责人为同一人的情形。</w:t>
      </w:r>
    </w:p>
    <w:p w14:paraId="4EC1F54A">
      <w:pPr>
        <w:pStyle w:val="13"/>
        <w:widowControl/>
        <w:spacing w:before="60" w:beforeAutospacing="0" w:after="60" w:afterAutospacing="0"/>
        <w:ind w:firstLine="160" w:firstLineChars="100"/>
        <w:rPr>
          <w:rFonts w:hint="eastAsia" w:ascii="宋体" w:hAnsi="宋体" w:eastAsia="宋体" w:cs="宋体"/>
          <w:sz w:val="16"/>
          <w:szCs w:val="16"/>
          <w:lang w:eastAsia="zh-CN"/>
        </w:rPr>
      </w:pPr>
      <w:r>
        <w:rPr>
          <w:rFonts w:hint="eastAsia" w:ascii="宋体" w:hAnsi="宋体" w:cs="宋体"/>
          <w:sz w:val="16"/>
          <w:szCs w:val="16"/>
        </w:rPr>
        <w:t>本企业对上述声明内容的真实性负责。如有虚假，将依法承担相应责任。</w:t>
      </w:r>
    </w:p>
    <w:p w14:paraId="0F43CCC3">
      <w:pPr>
        <w:pStyle w:val="13"/>
        <w:widowControl/>
        <w:spacing w:before="60" w:beforeAutospacing="0" w:after="60" w:afterAutospacing="0"/>
        <w:ind w:firstLine="336"/>
        <w:rPr>
          <w:rFonts w:hint="eastAsia" w:ascii="宋体" w:hAnsi="宋体" w:eastAsia="宋体" w:cs="宋体"/>
          <w:sz w:val="16"/>
          <w:szCs w:val="16"/>
          <w:lang w:eastAsia="zh-CN"/>
        </w:rPr>
      </w:pPr>
    </w:p>
    <w:p w14:paraId="0B3D65C0">
      <w:pPr>
        <w:pStyle w:val="13"/>
        <w:widowControl/>
        <w:spacing w:before="60" w:beforeAutospacing="0" w:after="60" w:afterAutospacing="0"/>
        <w:ind w:firstLine="336"/>
        <w:rPr>
          <w:rFonts w:hint="eastAsia" w:ascii="宋体" w:hAnsi="宋体" w:eastAsia="宋体" w:cs="宋体"/>
          <w:sz w:val="16"/>
          <w:szCs w:val="16"/>
          <w:lang w:eastAsia="zh-CN"/>
        </w:rPr>
      </w:pPr>
      <w:r>
        <w:rPr>
          <w:rFonts w:hint="eastAsia" w:ascii="宋体" w:hAnsi="宋体" w:cs="宋体"/>
          <w:sz w:val="16"/>
          <w:szCs w:val="16"/>
        </w:rPr>
        <w:t>企业名称（盖章）：          日期：</w:t>
      </w:r>
    </w:p>
    <w:p w14:paraId="6FB9C1B4">
      <w:pPr>
        <w:pStyle w:val="13"/>
        <w:widowControl/>
        <w:spacing w:before="60" w:beforeAutospacing="0" w:after="60" w:afterAutospacing="0"/>
        <w:ind w:firstLine="336"/>
        <w:rPr>
          <w:rFonts w:hint="eastAsia" w:ascii="宋体" w:hAnsi="宋体" w:eastAsia="宋体" w:cs="宋体"/>
          <w:sz w:val="16"/>
          <w:szCs w:val="16"/>
          <w:lang w:eastAsia="zh-CN"/>
        </w:rPr>
      </w:pPr>
    </w:p>
    <w:p w14:paraId="3367C4FB">
      <w:pPr>
        <w:pStyle w:val="13"/>
        <w:widowControl/>
        <w:spacing w:before="60" w:beforeAutospacing="0" w:after="60" w:afterAutospacing="0"/>
      </w:pPr>
      <w:r>
        <w:rPr>
          <w:rFonts w:hint="eastAsia" w:ascii="宋体" w:hAnsi="宋体" w:cs="宋体"/>
          <w:sz w:val="16"/>
          <w:szCs w:val="16"/>
        </w:rPr>
        <w:t>1从业人员、营业收入、资产总额填报上一年度数据，无上一年度数据的新成立企业可不填报。</w:t>
      </w:r>
    </w:p>
    <w:p w14:paraId="5FF2E094">
      <w:pPr>
        <w:pStyle w:val="13"/>
        <w:widowControl/>
        <w:spacing w:before="0" w:beforeAutospacing="0" w:after="120" w:afterAutospacing="0"/>
      </w:pPr>
      <w:r>
        <w:rPr>
          <w:rFonts w:cs="Calibri"/>
          <w:sz w:val="16"/>
          <w:szCs w:val="16"/>
        </w:rPr>
        <w:t> </w:t>
      </w:r>
    </w:p>
    <w:p w14:paraId="1057FA22">
      <w:pPr>
        <w:pStyle w:val="13"/>
        <w:widowControl/>
        <w:spacing w:before="0" w:beforeAutospacing="0" w:after="120" w:afterAutospacing="0"/>
      </w:pPr>
      <w:r>
        <w:rPr>
          <w:rFonts w:cs="Calibri"/>
          <w:sz w:val="16"/>
          <w:szCs w:val="16"/>
        </w:rPr>
        <w:t> </w:t>
      </w:r>
    </w:p>
    <w:p w14:paraId="771401AA">
      <w:pPr>
        <w:pStyle w:val="13"/>
        <w:widowControl/>
        <w:spacing w:before="60" w:beforeAutospacing="0" w:after="60" w:afterAutospacing="0"/>
        <w:rPr>
          <w:rFonts w:hint="eastAsia" w:ascii="宋体" w:hAnsi="宋体" w:cs="宋体"/>
          <w:sz w:val="19"/>
          <w:szCs w:val="19"/>
        </w:rPr>
      </w:pPr>
    </w:p>
    <w:p w14:paraId="0D9604C2">
      <w:pPr>
        <w:pStyle w:val="13"/>
        <w:widowControl/>
        <w:spacing w:before="60" w:beforeAutospacing="0" w:after="60" w:afterAutospacing="0"/>
        <w:rPr>
          <w:rFonts w:hint="eastAsia" w:ascii="宋体" w:hAnsi="宋体" w:cs="宋体"/>
          <w:sz w:val="19"/>
          <w:szCs w:val="19"/>
        </w:rPr>
      </w:pPr>
    </w:p>
    <w:p w14:paraId="3014A379">
      <w:pPr>
        <w:pStyle w:val="13"/>
        <w:widowControl/>
        <w:spacing w:before="60" w:beforeAutospacing="0" w:after="60" w:afterAutospacing="0"/>
        <w:rPr>
          <w:rFonts w:hint="eastAsia" w:ascii="宋体" w:hAnsi="宋体" w:cs="宋体"/>
          <w:sz w:val="19"/>
          <w:szCs w:val="19"/>
        </w:rPr>
      </w:pPr>
    </w:p>
    <w:p w14:paraId="2A7A3611">
      <w:pPr>
        <w:pStyle w:val="13"/>
        <w:widowControl/>
        <w:spacing w:before="60" w:beforeAutospacing="0" w:after="60" w:afterAutospacing="0"/>
        <w:rPr>
          <w:rFonts w:hint="eastAsia" w:ascii="宋体" w:hAnsi="宋体" w:cs="宋体"/>
          <w:sz w:val="19"/>
          <w:szCs w:val="19"/>
        </w:rPr>
      </w:pPr>
    </w:p>
    <w:p w14:paraId="759B3DC1">
      <w:pPr>
        <w:pStyle w:val="13"/>
        <w:widowControl/>
        <w:spacing w:before="60" w:beforeAutospacing="0" w:after="60" w:afterAutospacing="0"/>
      </w:pPr>
      <w:r>
        <w:rPr>
          <w:rFonts w:hint="eastAsia" w:ascii="宋体" w:hAnsi="宋体" w:cs="宋体"/>
          <w:sz w:val="19"/>
          <w:szCs w:val="19"/>
        </w:rPr>
        <w:t>附件7-1-2</w:t>
      </w:r>
    </w:p>
    <w:p w14:paraId="207A1AF7">
      <w:pPr>
        <w:pStyle w:val="13"/>
        <w:widowControl/>
        <w:spacing w:before="60" w:beforeAutospacing="0" w:after="60" w:afterAutospacing="0" w:line="252" w:lineRule="atLeast"/>
        <w:ind w:firstLine="384"/>
        <w:jc w:val="both"/>
      </w:pPr>
    </w:p>
    <w:p w14:paraId="69CED407">
      <w:pPr>
        <w:pStyle w:val="13"/>
        <w:widowControl/>
        <w:spacing w:before="60" w:beforeAutospacing="0" w:after="60" w:afterAutospacing="0"/>
        <w:jc w:val="center"/>
      </w:pPr>
      <w:r>
        <w:rPr>
          <w:rStyle w:val="19"/>
          <w:rFonts w:hint="eastAsia" w:ascii="宋体" w:hAnsi="宋体" w:cs="宋体"/>
          <w:sz w:val="19"/>
          <w:szCs w:val="19"/>
        </w:rPr>
        <w:t>残疾人福利性单位声明函（如果有的话）</w:t>
      </w:r>
    </w:p>
    <w:p w14:paraId="2D1A3017">
      <w:pPr>
        <w:pStyle w:val="13"/>
        <w:widowControl/>
        <w:spacing w:before="60" w:beforeAutospacing="0" w:after="60" w:afterAutospacing="0"/>
      </w:pPr>
      <w:r>
        <w:rPr>
          <w:rStyle w:val="19"/>
          <w:rFonts w:hint="eastAsia" w:ascii="宋体" w:hAnsi="宋体" w:cs="宋体"/>
          <w:sz w:val="19"/>
          <w:szCs w:val="19"/>
        </w:rPr>
        <w:t> </w:t>
      </w:r>
    </w:p>
    <w:p w14:paraId="5721B2ED">
      <w:pPr>
        <w:pStyle w:val="13"/>
        <w:widowControl/>
        <w:spacing w:before="60" w:beforeAutospacing="0" w:after="60" w:afterAutospacing="0" w:line="348" w:lineRule="atLeast"/>
        <w:jc w:val="both"/>
      </w:pPr>
      <w:r>
        <w:rPr>
          <w:rStyle w:val="19"/>
          <w:rFonts w:hint="eastAsia" w:ascii="宋体" w:hAnsi="宋体" w:cs="宋体"/>
          <w:sz w:val="19"/>
          <w:szCs w:val="19"/>
        </w:rPr>
        <w:t> </w:t>
      </w:r>
    </w:p>
    <w:p w14:paraId="63D5C9A3">
      <w:pPr>
        <w:pStyle w:val="13"/>
        <w:widowControl/>
        <w:spacing w:before="60" w:beforeAutospacing="0" w:after="60" w:afterAutospacing="0" w:line="348" w:lineRule="atLeast"/>
        <w:ind w:firstLine="336"/>
        <w:jc w:val="both"/>
      </w:pPr>
      <w:r>
        <w:rPr>
          <w:rFonts w:hint="eastAsia" w:ascii="宋体" w:hAnsi="宋体" w:cs="宋体"/>
          <w:sz w:val="19"/>
          <w:szCs w:val="19"/>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cs="宋体"/>
          <w:sz w:val="19"/>
          <w:szCs w:val="19"/>
          <w:u w:val="single"/>
        </w:rPr>
        <w:t>（填写“项目名称”）</w:t>
      </w:r>
      <w:r>
        <w:rPr>
          <w:rFonts w:hint="eastAsia" w:ascii="宋体" w:hAnsi="宋体" w:cs="宋体"/>
          <w:sz w:val="19"/>
          <w:szCs w:val="19"/>
        </w:rPr>
        <w:t>项目采购活动：</w:t>
      </w:r>
    </w:p>
    <w:p w14:paraId="2E319370">
      <w:pPr>
        <w:pStyle w:val="13"/>
        <w:widowControl/>
        <w:spacing w:before="60" w:beforeAutospacing="0" w:after="60" w:afterAutospacing="0" w:line="348" w:lineRule="atLeast"/>
        <w:ind w:firstLine="336"/>
        <w:jc w:val="both"/>
      </w:pPr>
      <w:r>
        <w:rPr>
          <w:rFonts w:hint="eastAsia" w:ascii="宋体" w:hAnsi="宋体" w:cs="宋体"/>
          <w:sz w:val="19"/>
          <w:szCs w:val="19"/>
        </w:rPr>
        <w:t>（ ）</w:t>
      </w:r>
      <w:r>
        <w:rPr>
          <w:rFonts w:hint="eastAsia" w:ascii="宋体" w:hAnsi="宋体" w:cs="宋体"/>
          <w:sz w:val="16"/>
          <w:szCs w:val="16"/>
        </w:rPr>
        <w:t>提供本供应商制造的</w:t>
      </w:r>
      <w:r>
        <w:rPr>
          <w:rFonts w:hint="eastAsia" w:ascii="宋体" w:hAnsi="宋体" w:cs="宋体"/>
          <w:sz w:val="16"/>
          <w:szCs w:val="16"/>
          <w:u w:val="single"/>
        </w:rPr>
        <w:t>（填写“所投合同包、品目号”）</w:t>
      </w:r>
      <w:r>
        <w:rPr>
          <w:rFonts w:hint="eastAsia" w:ascii="宋体" w:hAnsi="宋体" w:cs="宋体"/>
          <w:sz w:val="16"/>
          <w:szCs w:val="16"/>
        </w:rPr>
        <w:t>货物，或提供其他残疾人福利性单位制造的</w:t>
      </w:r>
      <w:r>
        <w:rPr>
          <w:rFonts w:hint="eastAsia" w:ascii="宋体" w:hAnsi="宋体" w:cs="宋体"/>
          <w:sz w:val="16"/>
          <w:szCs w:val="16"/>
          <w:u w:val="single"/>
        </w:rPr>
        <w:t>（填写“所投合同包、品目号”）</w:t>
      </w:r>
      <w:r>
        <w:rPr>
          <w:rFonts w:hint="eastAsia" w:ascii="宋体" w:hAnsi="宋体" w:cs="宋体"/>
          <w:sz w:val="16"/>
          <w:szCs w:val="16"/>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5"/>
          <w:szCs w:val="15"/>
          <w:shd w:val="clear" w:color="auto" w:fill="FFFFFF"/>
        </w:rPr>
        <w:t>★</w:t>
      </w:r>
      <w:r>
        <w:rPr>
          <w:rFonts w:hint="eastAsia" w:ascii="宋体" w:hAnsi="宋体" w:cs="宋体"/>
          <w:sz w:val="16"/>
          <w:szCs w:val="16"/>
        </w:rPr>
        <w:t>）</w:t>
      </w:r>
    </w:p>
    <w:p w14:paraId="1DC1C928">
      <w:pPr>
        <w:pStyle w:val="13"/>
        <w:widowControl/>
        <w:spacing w:before="60" w:beforeAutospacing="0" w:after="60" w:afterAutospacing="0"/>
        <w:ind w:firstLine="336"/>
      </w:pPr>
      <w:r>
        <w:rPr>
          <w:rFonts w:hint="eastAsia" w:ascii="宋体" w:hAnsi="宋体" w:cs="宋体"/>
          <w:sz w:val="16"/>
          <w:szCs w:val="16"/>
        </w:rPr>
        <w:t>（ ）由本供应商承建的</w:t>
      </w:r>
      <w:r>
        <w:rPr>
          <w:rFonts w:hint="eastAsia" w:ascii="宋体" w:hAnsi="宋体" w:cs="宋体"/>
          <w:sz w:val="16"/>
          <w:szCs w:val="16"/>
          <w:u w:val="single"/>
        </w:rPr>
        <w:t>（填写“所投合同包、品目号”）</w:t>
      </w:r>
      <w:r>
        <w:rPr>
          <w:rFonts w:hint="eastAsia" w:ascii="宋体" w:hAnsi="宋体" w:cs="宋体"/>
          <w:sz w:val="16"/>
          <w:szCs w:val="16"/>
        </w:rPr>
        <w:t>工程</w:t>
      </w:r>
    </w:p>
    <w:p w14:paraId="3F746039">
      <w:pPr>
        <w:pStyle w:val="13"/>
        <w:widowControl/>
        <w:spacing w:before="60" w:beforeAutospacing="0" w:after="60" w:afterAutospacing="0"/>
        <w:ind w:firstLine="336"/>
      </w:pPr>
      <w:r>
        <w:rPr>
          <w:rFonts w:hint="eastAsia" w:ascii="宋体" w:hAnsi="宋体" w:cs="宋体"/>
          <w:sz w:val="16"/>
          <w:szCs w:val="16"/>
        </w:rPr>
        <w:t>（ ）由本供应商承接的</w:t>
      </w:r>
      <w:r>
        <w:rPr>
          <w:rFonts w:hint="eastAsia" w:ascii="宋体" w:hAnsi="宋体" w:cs="宋体"/>
          <w:sz w:val="16"/>
          <w:szCs w:val="16"/>
          <w:u w:val="single"/>
        </w:rPr>
        <w:t>（填写“所投合同包、品目号”）</w:t>
      </w:r>
      <w:r>
        <w:rPr>
          <w:rFonts w:hint="eastAsia" w:ascii="宋体" w:hAnsi="宋体" w:cs="宋体"/>
          <w:sz w:val="16"/>
          <w:szCs w:val="16"/>
        </w:rPr>
        <w:t>服务；</w:t>
      </w:r>
    </w:p>
    <w:p w14:paraId="33826EE3">
      <w:pPr>
        <w:pStyle w:val="13"/>
        <w:widowControl/>
        <w:spacing w:before="60" w:beforeAutospacing="0" w:after="60" w:afterAutospacing="0" w:line="348" w:lineRule="atLeast"/>
        <w:ind w:firstLine="336"/>
        <w:jc w:val="both"/>
      </w:pPr>
      <w:r>
        <w:rPr>
          <w:rFonts w:hint="eastAsia" w:ascii="宋体" w:hAnsi="宋体" w:cs="宋体"/>
          <w:sz w:val="19"/>
          <w:szCs w:val="19"/>
        </w:rPr>
        <w:t>本供应商对上述声明的真实性负责。如有虚假，将依法承担相应责任。</w:t>
      </w:r>
    </w:p>
    <w:p w14:paraId="46EE118F">
      <w:pPr>
        <w:pStyle w:val="13"/>
        <w:widowControl/>
        <w:spacing w:before="60" w:beforeAutospacing="0" w:after="60" w:afterAutospacing="0" w:line="348" w:lineRule="atLeast"/>
        <w:ind w:firstLine="336"/>
        <w:jc w:val="both"/>
      </w:pPr>
      <w:r>
        <w:rPr>
          <w:rFonts w:hint="eastAsia" w:ascii="宋体" w:hAnsi="宋体" w:cs="宋体"/>
          <w:sz w:val="19"/>
          <w:szCs w:val="19"/>
        </w:rPr>
        <w:t> </w:t>
      </w:r>
    </w:p>
    <w:p w14:paraId="57C147E5">
      <w:pPr>
        <w:pStyle w:val="13"/>
        <w:widowControl/>
        <w:spacing w:before="60" w:beforeAutospacing="0" w:after="60" w:afterAutospacing="0" w:line="348" w:lineRule="atLeast"/>
        <w:jc w:val="both"/>
      </w:pPr>
      <w:r>
        <w:rPr>
          <w:rFonts w:hint="eastAsia" w:ascii="宋体" w:hAnsi="宋体" w:cs="宋体"/>
          <w:sz w:val="19"/>
          <w:szCs w:val="19"/>
        </w:rPr>
        <w:t> </w:t>
      </w:r>
    </w:p>
    <w:p w14:paraId="0C8BF6B8">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2A461B52">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30C15885">
      <w:pPr>
        <w:pStyle w:val="13"/>
        <w:widowControl/>
        <w:spacing w:before="60" w:beforeAutospacing="0" w:after="60" w:afterAutospacing="0" w:line="348" w:lineRule="atLeast"/>
        <w:jc w:val="both"/>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7CFD9AB2">
      <w:pPr>
        <w:pStyle w:val="13"/>
        <w:widowControl/>
        <w:spacing w:before="60" w:beforeAutospacing="0" w:after="60" w:afterAutospacing="0" w:line="336" w:lineRule="atLeast"/>
        <w:ind w:firstLine="384"/>
      </w:pPr>
      <w:r>
        <w:rPr>
          <w:rFonts w:hint="eastAsia" w:ascii="宋体" w:hAnsi="宋体" w:cs="宋体"/>
          <w:sz w:val="19"/>
          <w:szCs w:val="19"/>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5AD30F45">
      <w:pPr>
        <w:pStyle w:val="13"/>
        <w:widowControl/>
        <w:spacing w:before="60" w:beforeAutospacing="0" w:after="60" w:afterAutospacing="0" w:line="336" w:lineRule="atLeast"/>
        <w:ind w:firstLine="384"/>
      </w:pPr>
      <w:r>
        <w:rPr>
          <w:rFonts w:hint="eastAsia" w:ascii="宋体" w:hAnsi="宋体" w:cs="宋体"/>
          <w:sz w:val="19"/>
          <w:szCs w:val="19"/>
        </w:rPr>
        <w:t>（2）请供应商按照实际情况编制填写本声明函，并在相应的（）中打“√”。</w:t>
      </w:r>
    </w:p>
    <w:p w14:paraId="4297B7D8">
      <w:pPr>
        <w:pStyle w:val="13"/>
        <w:widowControl/>
        <w:spacing w:before="60" w:beforeAutospacing="0" w:after="60" w:afterAutospacing="0" w:line="336" w:lineRule="atLeast"/>
        <w:ind w:firstLine="384"/>
      </w:pPr>
      <w:r>
        <w:rPr>
          <w:rFonts w:hint="eastAsia" w:ascii="宋体" w:hAnsi="宋体" w:cs="宋体"/>
          <w:sz w:val="19"/>
          <w:szCs w:val="19"/>
        </w:rPr>
        <w:t>（3）纸质响应文件正本中的本声明函（若有）应为原件。</w:t>
      </w:r>
    </w:p>
    <w:p w14:paraId="06EB4868">
      <w:pPr>
        <w:pStyle w:val="13"/>
        <w:widowControl/>
        <w:spacing w:before="60" w:beforeAutospacing="0" w:after="60" w:afterAutospacing="0" w:line="336" w:lineRule="atLeast"/>
        <w:ind w:firstLine="384"/>
      </w:pPr>
      <w:r>
        <w:rPr>
          <w:rFonts w:hint="eastAsia" w:ascii="宋体" w:hAnsi="宋体" w:cs="宋体"/>
          <w:sz w:val="19"/>
          <w:szCs w:val="19"/>
        </w:rPr>
        <w:t>（4）若《残疾人福利性单位声明函》内容不真实，视为提供虚假材料。 </w:t>
      </w:r>
    </w:p>
    <w:p w14:paraId="51A18B9B">
      <w:pPr>
        <w:pStyle w:val="13"/>
        <w:widowControl/>
        <w:spacing w:before="60" w:beforeAutospacing="0" w:after="60" w:afterAutospacing="0"/>
      </w:pPr>
      <w:r>
        <w:rPr>
          <w:rFonts w:hint="eastAsia" w:ascii="宋体" w:hAnsi="宋体" w:cs="宋体"/>
          <w:sz w:val="19"/>
          <w:szCs w:val="19"/>
        </w:rPr>
        <w:t> </w:t>
      </w:r>
    </w:p>
    <w:p w14:paraId="4419E2BD">
      <w:pPr>
        <w:pStyle w:val="13"/>
        <w:widowControl/>
        <w:spacing w:before="60" w:beforeAutospacing="0" w:after="60" w:afterAutospacing="0"/>
        <w:jc w:val="center"/>
        <w:rPr>
          <w:rFonts w:hint="eastAsia" w:ascii="宋体" w:hAnsi="宋体" w:eastAsia="宋体" w:cs="宋体"/>
          <w:sz w:val="19"/>
          <w:szCs w:val="19"/>
          <w:lang w:eastAsia="zh-CN"/>
        </w:rPr>
      </w:pPr>
    </w:p>
    <w:p w14:paraId="511FE0B7">
      <w:pPr>
        <w:pStyle w:val="13"/>
        <w:widowControl/>
        <w:spacing w:before="60" w:beforeAutospacing="0" w:after="60" w:afterAutospacing="0"/>
        <w:jc w:val="center"/>
      </w:pPr>
      <w:r>
        <w:rPr>
          <w:rFonts w:hint="eastAsia" w:ascii="宋体" w:hAnsi="宋体" w:cs="宋体"/>
          <w:sz w:val="19"/>
          <w:szCs w:val="19"/>
        </w:rPr>
        <w:t>附件7-2</w:t>
      </w:r>
      <w:r>
        <w:rPr>
          <w:rStyle w:val="19"/>
          <w:rFonts w:hint="eastAsia" w:ascii="宋体" w:hAnsi="宋体" w:cs="宋体"/>
          <w:sz w:val="19"/>
          <w:szCs w:val="19"/>
        </w:rPr>
        <w:t>优先类节能产品、环境标志产品价格扣除证明材料（如果有的话）</w:t>
      </w:r>
    </w:p>
    <w:p w14:paraId="14FDBF2F">
      <w:pPr>
        <w:pStyle w:val="13"/>
        <w:widowControl/>
        <w:spacing w:before="60" w:beforeAutospacing="0" w:after="60" w:afterAutospacing="0"/>
        <w:jc w:val="both"/>
      </w:pPr>
      <w:r>
        <w:rPr>
          <w:rFonts w:hint="eastAsia" w:ascii="宋体" w:hAnsi="宋体" w:cs="宋体"/>
          <w:sz w:val="19"/>
          <w:szCs w:val="19"/>
        </w:rPr>
        <w:t>              </w:t>
      </w:r>
    </w:p>
    <w:tbl>
      <w:tblPr>
        <w:tblStyle w:val="16"/>
        <w:tblW w:w="6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2"/>
        <w:gridCol w:w="972"/>
        <w:gridCol w:w="972"/>
        <w:gridCol w:w="972"/>
        <w:gridCol w:w="972"/>
        <w:gridCol w:w="972"/>
        <w:gridCol w:w="984"/>
      </w:tblGrid>
      <w:tr w14:paraId="1403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2" w:type="dxa"/>
            <w:tcBorders>
              <w:tl2br w:val="nil"/>
              <w:tr2bl w:val="nil"/>
            </w:tcBorders>
            <w:tcMar>
              <w:top w:w="0" w:type="dxa"/>
              <w:left w:w="84" w:type="dxa"/>
              <w:bottom w:w="0" w:type="dxa"/>
              <w:right w:w="84" w:type="dxa"/>
            </w:tcMar>
            <w:vAlign w:val="center"/>
          </w:tcPr>
          <w:p w14:paraId="2E1B62D9">
            <w:pPr>
              <w:widowControl/>
              <w:jc w:val="left"/>
            </w:pPr>
          </w:p>
        </w:tc>
        <w:tc>
          <w:tcPr>
            <w:tcW w:w="5844" w:type="dxa"/>
            <w:gridSpan w:val="6"/>
            <w:tcBorders>
              <w:tl2br w:val="nil"/>
              <w:tr2bl w:val="nil"/>
            </w:tcBorders>
            <w:tcMar>
              <w:top w:w="0" w:type="dxa"/>
              <w:left w:w="84" w:type="dxa"/>
              <w:bottom w:w="0" w:type="dxa"/>
              <w:right w:w="84" w:type="dxa"/>
            </w:tcMar>
            <w:vAlign w:val="center"/>
          </w:tcPr>
          <w:p w14:paraId="5B137015">
            <w:pPr>
              <w:pStyle w:val="13"/>
              <w:widowControl/>
              <w:spacing w:before="0" w:beforeAutospacing="0" w:after="0" w:afterAutospacing="0"/>
              <w:jc w:val="center"/>
            </w:pPr>
            <w:r>
              <w:rPr>
                <w:rFonts w:hint="eastAsia" w:ascii="宋体" w:hAnsi="宋体" w:cs="宋体"/>
                <w:sz w:val="16"/>
                <w:szCs w:val="16"/>
              </w:rPr>
              <w:t>本合同包内属于节能、环境标志产品的情况</w:t>
            </w:r>
          </w:p>
        </w:tc>
      </w:tr>
      <w:tr w14:paraId="5882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2" w:type="dxa"/>
            <w:tcBorders>
              <w:tl2br w:val="nil"/>
              <w:tr2bl w:val="nil"/>
            </w:tcBorders>
            <w:tcMar>
              <w:top w:w="0" w:type="dxa"/>
              <w:left w:w="84" w:type="dxa"/>
              <w:bottom w:w="0" w:type="dxa"/>
              <w:right w:w="84" w:type="dxa"/>
            </w:tcMar>
            <w:vAlign w:val="center"/>
          </w:tcPr>
          <w:p w14:paraId="7CC740A7">
            <w:pPr>
              <w:pStyle w:val="13"/>
              <w:widowControl/>
              <w:spacing w:before="0" w:beforeAutospacing="0" w:after="0" w:afterAutospacing="0"/>
              <w:jc w:val="center"/>
            </w:pPr>
            <w:r>
              <w:rPr>
                <w:rFonts w:hint="eastAsia" w:ascii="宋体" w:hAnsi="宋体" w:cs="宋体"/>
                <w:sz w:val="16"/>
                <w:szCs w:val="16"/>
              </w:rPr>
              <w:t>合同包</w:t>
            </w:r>
          </w:p>
        </w:tc>
        <w:tc>
          <w:tcPr>
            <w:tcW w:w="972" w:type="dxa"/>
            <w:tcBorders>
              <w:tl2br w:val="nil"/>
              <w:tr2bl w:val="nil"/>
            </w:tcBorders>
            <w:tcMar>
              <w:top w:w="0" w:type="dxa"/>
              <w:left w:w="84" w:type="dxa"/>
              <w:bottom w:w="0" w:type="dxa"/>
              <w:right w:w="84" w:type="dxa"/>
            </w:tcMar>
            <w:vAlign w:val="center"/>
          </w:tcPr>
          <w:p w14:paraId="7FFB4E0B">
            <w:pPr>
              <w:pStyle w:val="13"/>
              <w:widowControl/>
              <w:spacing w:before="0" w:beforeAutospacing="0" w:after="0" w:afterAutospacing="0"/>
              <w:jc w:val="center"/>
            </w:pPr>
            <w:r>
              <w:rPr>
                <w:rFonts w:hint="eastAsia" w:ascii="宋体" w:hAnsi="宋体" w:cs="宋体"/>
                <w:sz w:val="16"/>
                <w:szCs w:val="16"/>
              </w:rPr>
              <w:t>品目号</w:t>
            </w:r>
          </w:p>
        </w:tc>
        <w:tc>
          <w:tcPr>
            <w:tcW w:w="972" w:type="dxa"/>
            <w:tcBorders>
              <w:tl2br w:val="nil"/>
              <w:tr2bl w:val="nil"/>
            </w:tcBorders>
            <w:tcMar>
              <w:top w:w="0" w:type="dxa"/>
              <w:left w:w="84" w:type="dxa"/>
              <w:bottom w:w="0" w:type="dxa"/>
              <w:right w:w="84" w:type="dxa"/>
            </w:tcMar>
            <w:vAlign w:val="center"/>
          </w:tcPr>
          <w:p w14:paraId="19D1A878">
            <w:pPr>
              <w:pStyle w:val="13"/>
              <w:widowControl/>
              <w:spacing w:before="0" w:beforeAutospacing="0" w:after="0" w:afterAutospacing="0"/>
              <w:jc w:val="center"/>
            </w:pPr>
            <w:r>
              <w:rPr>
                <w:rFonts w:hint="eastAsia" w:ascii="宋体" w:hAnsi="宋体" w:cs="宋体"/>
                <w:sz w:val="16"/>
                <w:szCs w:val="16"/>
              </w:rPr>
              <w:t>产品名称</w:t>
            </w:r>
          </w:p>
        </w:tc>
        <w:tc>
          <w:tcPr>
            <w:tcW w:w="972" w:type="dxa"/>
            <w:tcBorders>
              <w:tl2br w:val="nil"/>
              <w:tr2bl w:val="nil"/>
            </w:tcBorders>
            <w:tcMar>
              <w:top w:w="0" w:type="dxa"/>
              <w:left w:w="84" w:type="dxa"/>
              <w:bottom w:w="0" w:type="dxa"/>
              <w:right w:w="84" w:type="dxa"/>
            </w:tcMar>
            <w:vAlign w:val="center"/>
          </w:tcPr>
          <w:p w14:paraId="5B12C4C1">
            <w:pPr>
              <w:pStyle w:val="13"/>
              <w:widowControl/>
              <w:spacing w:before="0" w:beforeAutospacing="0" w:after="0" w:afterAutospacing="0"/>
              <w:jc w:val="center"/>
            </w:pPr>
            <w:r>
              <w:rPr>
                <w:rFonts w:hint="eastAsia" w:ascii="宋体" w:hAnsi="宋体" w:cs="宋体"/>
                <w:sz w:val="16"/>
                <w:szCs w:val="16"/>
              </w:rPr>
              <w:t>最后报价单价</w:t>
            </w:r>
          </w:p>
          <w:p w14:paraId="5B3FA8B3">
            <w:pPr>
              <w:pStyle w:val="13"/>
              <w:widowControl/>
              <w:spacing w:before="0" w:beforeAutospacing="0" w:after="0" w:afterAutospacing="0"/>
              <w:jc w:val="center"/>
            </w:pPr>
            <w:r>
              <w:rPr>
                <w:rFonts w:hint="eastAsia" w:ascii="宋体" w:hAnsi="宋体" w:cs="宋体"/>
                <w:sz w:val="16"/>
                <w:szCs w:val="16"/>
              </w:rPr>
              <w:t>（现场）</w:t>
            </w:r>
          </w:p>
        </w:tc>
        <w:tc>
          <w:tcPr>
            <w:tcW w:w="972" w:type="dxa"/>
            <w:tcBorders>
              <w:tl2br w:val="nil"/>
              <w:tr2bl w:val="nil"/>
            </w:tcBorders>
            <w:tcMar>
              <w:top w:w="0" w:type="dxa"/>
              <w:left w:w="84" w:type="dxa"/>
              <w:bottom w:w="0" w:type="dxa"/>
              <w:right w:w="84" w:type="dxa"/>
            </w:tcMar>
            <w:vAlign w:val="center"/>
          </w:tcPr>
          <w:p w14:paraId="4C3E5D69">
            <w:pPr>
              <w:pStyle w:val="13"/>
              <w:widowControl/>
              <w:spacing w:before="0" w:beforeAutospacing="0" w:after="0" w:afterAutospacing="0"/>
              <w:jc w:val="center"/>
            </w:pPr>
            <w:r>
              <w:rPr>
                <w:rFonts w:hint="eastAsia" w:ascii="宋体" w:hAnsi="宋体" w:cs="宋体"/>
                <w:sz w:val="16"/>
                <w:szCs w:val="16"/>
              </w:rPr>
              <w:t>数量</w:t>
            </w:r>
          </w:p>
        </w:tc>
        <w:tc>
          <w:tcPr>
            <w:tcW w:w="972" w:type="dxa"/>
            <w:tcBorders>
              <w:tl2br w:val="nil"/>
              <w:tr2bl w:val="nil"/>
            </w:tcBorders>
            <w:tcMar>
              <w:top w:w="0" w:type="dxa"/>
              <w:left w:w="84" w:type="dxa"/>
              <w:bottom w:w="0" w:type="dxa"/>
              <w:right w:w="84" w:type="dxa"/>
            </w:tcMar>
            <w:vAlign w:val="center"/>
          </w:tcPr>
          <w:p w14:paraId="3DEC265B">
            <w:pPr>
              <w:pStyle w:val="13"/>
              <w:widowControl/>
              <w:spacing w:before="0" w:beforeAutospacing="0" w:after="0" w:afterAutospacing="0"/>
              <w:jc w:val="center"/>
            </w:pPr>
            <w:r>
              <w:rPr>
                <w:rFonts w:hint="eastAsia" w:ascii="宋体" w:hAnsi="宋体" w:cs="宋体"/>
                <w:sz w:val="16"/>
                <w:szCs w:val="16"/>
              </w:rPr>
              <w:t>最后报价总价</w:t>
            </w:r>
          </w:p>
          <w:p w14:paraId="1C05DD0B">
            <w:pPr>
              <w:pStyle w:val="13"/>
              <w:widowControl/>
              <w:spacing w:before="0" w:beforeAutospacing="0" w:after="0" w:afterAutospacing="0"/>
              <w:jc w:val="center"/>
            </w:pPr>
            <w:r>
              <w:rPr>
                <w:rFonts w:hint="eastAsia" w:ascii="宋体" w:hAnsi="宋体" w:cs="宋体"/>
                <w:sz w:val="16"/>
                <w:szCs w:val="16"/>
              </w:rPr>
              <w:t>（现场）</w:t>
            </w:r>
          </w:p>
        </w:tc>
        <w:tc>
          <w:tcPr>
            <w:tcW w:w="984" w:type="dxa"/>
            <w:tcBorders>
              <w:tl2br w:val="nil"/>
              <w:tr2bl w:val="nil"/>
            </w:tcBorders>
            <w:tcMar>
              <w:top w:w="0" w:type="dxa"/>
              <w:left w:w="84" w:type="dxa"/>
              <w:bottom w:w="0" w:type="dxa"/>
              <w:right w:w="84" w:type="dxa"/>
            </w:tcMar>
            <w:vAlign w:val="center"/>
          </w:tcPr>
          <w:p w14:paraId="1BD0527C">
            <w:pPr>
              <w:pStyle w:val="13"/>
              <w:widowControl/>
              <w:spacing w:before="0" w:beforeAutospacing="0" w:after="0" w:afterAutospacing="0"/>
              <w:jc w:val="center"/>
            </w:pPr>
            <w:r>
              <w:rPr>
                <w:rFonts w:hint="eastAsia" w:ascii="宋体" w:hAnsi="宋体" w:cs="宋体"/>
                <w:sz w:val="16"/>
                <w:szCs w:val="16"/>
              </w:rPr>
              <w:t>认证种类</w:t>
            </w:r>
          </w:p>
        </w:tc>
      </w:tr>
      <w:tr w14:paraId="2F27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2" w:type="dxa"/>
            <w:vMerge w:val="restart"/>
            <w:tcBorders>
              <w:tl2br w:val="nil"/>
              <w:tr2bl w:val="nil"/>
            </w:tcBorders>
            <w:tcMar>
              <w:top w:w="0" w:type="dxa"/>
              <w:left w:w="84" w:type="dxa"/>
              <w:bottom w:w="0" w:type="dxa"/>
              <w:right w:w="84" w:type="dxa"/>
            </w:tcMar>
            <w:vAlign w:val="center"/>
          </w:tcPr>
          <w:p w14:paraId="2CE1F851">
            <w:pPr>
              <w:pStyle w:val="13"/>
              <w:widowControl/>
              <w:spacing w:before="0" w:beforeAutospacing="0" w:after="0" w:afterAutospacing="0"/>
              <w:jc w:val="center"/>
            </w:pPr>
            <w:r>
              <w:rPr>
                <w:rFonts w:hint="eastAsia" w:ascii="宋体" w:hAnsi="宋体" w:cs="宋体"/>
                <w:sz w:val="16"/>
                <w:szCs w:val="16"/>
              </w:rPr>
              <w:t>*</w:t>
            </w:r>
          </w:p>
        </w:tc>
        <w:tc>
          <w:tcPr>
            <w:tcW w:w="972" w:type="dxa"/>
            <w:tcBorders>
              <w:tl2br w:val="nil"/>
              <w:tr2bl w:val="nil"/>
            </w:tcBorders>
            <w:tcMar>
              <w:top w:w="0" w:type="dxa"/>
              <w:left w:w="84" w:type="dxa"/>
              <w:bottom w:w="0" w:type="dxa"/>
              <w:right w:w="84" w:type="dxa"/>
            </w:tcMar>
            <w:vAlign w:val="center"/>
          </w:tcPr>
          <w:p w14:paraId="4379E9A5">
            <w:pPr>
              <w:pStyle w:val="13"/>
              <w:widowControl/>
              <w:spacing w:before="0" w:beforeAutospacing="0" w:after="0" w:afterAutospacing="0"/>
              <w:jc w:val="center"/>
            </w:pPr>
            <w:r>
              <w:rPr>
                <w:rFonts w:hint="eastAsia" w:ascii="宋体" w:hAnsi="宋体" w:cs="宋体"/>
                <w:sz w:val="16"/>
                <w:szCs w:val="16"/>
              </w:rPr>
              <w:t>*-1</w:t>
            </w:r>
          </w:p>
        </w:tc>
        <w:tc>
          <w:tcPr>
            <w:tcW w:w="972" w:type="dxa"/>
            <w:tcBorders>
              <w:tl2br w:val="nil"/>
              <w:tr2bl w:val="nil"/>
            </w:tcBorders>
            <w:tcMar>
              <w:top w:w="0" w:type="dxa"/>
              <w:left w:w="84" w:type="dxa"/>
              <w:bottom w:w="0" w:type="dxa"/>
              <w:right w:w="84" w:type="dxa"/>
            </w:tcMar>
            <w:vAlign w:val="center"/>
          </w:tcPr>
          <w:p w14:paraId="2F2D38C7">
            <w:pPr>
              <w:widowControl/>
              <w:jc w:val="left"/>
            </w:pPr>
          </w:p>
        </w:tc>
        <w:tc>
          <w:tcPr>
            <w:tcW w:w="972" w:type="dxa"/>
            <w:tcBorders>
              <w:tl2br w:val="nil"/>
              <w:tr2bl w:val="nil"/>
            </w:tcBorders>
            <w:tcMar>
              <w:top w:w="0" w:type="dxa"/>
              <w:left w:w="84" w:type="dxa"/>
              <w:bottom w:w="0" w:type="dxa"/>
              <w:right w:w="84" w:type="dxa"/>
            </w:tcMar>
            <w:vAlign w:val="center"/>
          </w:tcPr>
          <w:p w14:paraId="2EB3A3D8">
            <w:pPr>
              <w:widowControl/>
              <w:jc w:val="left"/>
            </w:pPr>
          </w:p>
        </w:tc>
        <w:tc>
          <w:tcPr>
            <w:tcW w:w="972" w:type="dxa"/>
            <w:tcBorders>
              <w:tl2br w:val="nil"/>
              <w:tr2bl w:val="nil"/>
            </w:tcBorders>
            <w:tcMar>
              <w:top w:w="0" w:type="dxa"/>
              <w:left w:w="84" w:type="dxa"/>
              <w:bottom w:w="0" w:type="dxa"/>
              <w:right w:w="84" w:type="dxa"/>
            </w:tcMar>
            <w:vAlign w:val="center"/>
          </w:tcPr>
          <w:p w14:paraId="0AD91B5D">
            <w:pPr>
              <w:widowControl/>
              <w:jc w:val="left"/>
            </w:pPr>
          </w:p>
        </w:tc>
        <w:tc>
          <w:tcPr>
            <w:tcW w:w="972" w:type="dxa"/>
            <w:tcBorders>
              <w:tl2br w:val="nil"/>
              <w:tr2bl w:val="nil"/>
            </w:tcBorders>
            <w:tcMar>
              <w:top w:w="0" w:type="dxa"/>
              <w:left w:w="84" w:type="dxa"/>
              <w:bottom w:w="0" w:type="dxa"/>
              <w:right w:w="84" w:type="dxa"/>
            </w:tcMar>
            <w:vAlign w:val="center"/>
          </w:tcPr>
          <w:p w14:paraId="6131AF96">
            <w:pPr>
              <w:widowControl/>
              <w:jc w:val="left"/>
            </w:pPr>
          </w:p>
        </w:tc>
        <w:tc>
          <w:tcPr>
            <w:tcW w:w="984" w:type="dxa"/>
            <w:tcBorders>
              <w:tl2br w:val="nil"/>
              <w:tr2bl w:val="nil"/>
            </w:tcBorders>
            <w:tcMar>
              <w:top w:w="0" w:type="dxa"/>
              <w:left w:w="84" w:type="dxa"/>
              <w:bottom w:w="0" w:type="dxa"/>
              <w:right w:w="84" w:type="dxa"/>
            </w:tcMar>
            <w:vAlign w:val="center"/>
          </w:tcPr>
          <w:p w14:paraId="69490571">
            <w:pPr>
              <w:widowControl/>
              <w:jc w:val="left"/>
            </w:pPr>
          </w:p>
        </w:tc>
      </w:tr>
      <w:tr w14:paraId="4EED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2" w:type="dxa"/>
            <w:vMerge w:val="continue"/>
            <w:tcBorders>
              <w:tl2br w:val="nil"/>
              <w:tr2bl w:val="nil"/>
            </w:tcBorders>
            <w:tcMar>
              <w:top w:w="0" w:type="dxa"/>
              <w:left w:w="84" w:type="dxa"/>
              <w:bottom w:w="0" w:type="dxa"/>
              <w:right w:w="84" w:type="dxa"/>
            </w:tcMar>
            <w:vAlign w:val="center"/>
          </w:tcPr>
          <w:p w14:paraId="25606958">
            <w:pPr>
              <w:rPr>
                <w:rFonts w:hint="eastAsia" w:ascii="宋体"/>
                <w:sz w:val="24"/>
              </w:rPr>
            </w:pPr>
          </w:p>
        </w:tc>
        <w:tc>
          <w:tcPr>
            <w:tcW w:w="972" w:type="dxa"/>
            <w:tcBorders>
              <w:tl2br w:val="nil"/>
              <w:tr2bl w:val="nil"/>
            </w:tcBorders>
            <w:tcMar>
              <w:top w:w="0" w:type="dxa"/>
              <w:left w:w="84" w:type="dxa"/>
              <w:bottom w:w="0" w:type="dxa"/>
              <w:right w:w="84" w:type="dxa"/>
            </w:tcMar>
            <w:vAlign w:val="center"/>
          </w:tcPr>
          <w:p w14:paraId="190D7E1A">
            <w:pPr>
              <w:pStyle w:val="13"/>
              <w:widowControl/>
              <w:spacing w:before="0" w:beforeAutospacing="0" w:after="0" w:afterAutospacing="0"/>
              <w:jc w:val="center"/>
            </w:pPr>
            <w:r>
              <w:rPr>
                <w:rFonts w:cs="Calibri"/>
                <w:sz w:val="16"/>
                <w:szCs w:val="16"/>
              </w:rPr>
              <w:t>…</w:t>
            </w:r>
          </w:p>
        </w:tc>
        <w:tc>
          <w:tcPr>
            <w:tcW w:w="972" w:type="dxa"/>
            <w:tcBorders>
              <w:tl2br w:val="nil"/>
              <w:tr2bl w:val="nil"/>
            </w:tcBorders>
            <w:tcMar>
              <w:top w:w="0" w:type="dxa"/>
              <w:left w:w="84" w:type="dxa"/>
              <w:bottom w:w="0" w:type="dxa"/>
              <w:right w:w="84" w:type="dxa"/>
            </w:tcMar>
            <w:vAlign w:val="center"/>
          </w:tcPr>
          <w:p w14:paraId="658E9566">
            <w:pPr>
              <w:widowControl/>
              <w:jc w:val="left"/>
            </w:pPr>
          </w:p>
        </w:tc>
        <w:tc>
          <w:tcPr>
            <w:tcW w:w="972" w:type="dxa"/>
            <w:tcBorders>
              <w:tl2br w:val="nil"/>
              <w:tr2bl w:val="nil"/>
            </w:tcBorders>
            <w:tcMar>
              <w:top w:w="0" w:type="dxa"/>
              <w:left w:w="84" w:type="dxa"/>
              <w:bottom w:w="0" w:type="dxa"/>
              <w:right w:w="84" w:type="dxa"/>
            </w:tcMar>
            <w:vAlign w:val="center"/>
          </w:tcPr>
          <w:p w14:paraId="67A84F74">
            <w:pPr>
              <w:widowControl/>
              <w:jc w:val="left"/>
            </w:pPr>
          </w:p>
        </w:tc>
        <w:tc>
          <w:tcPr>
            <w:tcW w:w="972" w:type="dxa"/>
            <w:tcBorders>
              <w:tl2br w:val="nil"/>
              <w:tr2bl w:val="nil"/>
            </w:tcBorders>
            <w:tcMar>
              <w:top w:w="0" w:type="dxa"/>
              <w:left w:w="84" w:type="dxa"/>
              <w:bottom w:w="0" w:type="dxa"/>
              <w:right w:w="84" w:type="dxa"/>
            </w:tcMar>
            <w:vAlign w:val="center"/>
          </w:tcPr>
          <w:p w14:paraId="5F33D779">
            <w:pPr>
              <w:widowControl/>
              <w:jc w:val="left"/>
            </w:pPr>
          </w:p>
        </w:tc>
        <w:tc>
          <w:tcPr>
            <w:tcW w:w="972" w:type="dxa"/>
            <w:tcBorders>
              <w:tl2br w:val="nil"/>
              <w:tr2bl w:val="nil"/>
            </w:tcBorders>
            <w:tcMar>
              <w:top w:w="0" w:type="dxa"/>
              <w:left w:w="84" w:type="dxa"/>
              <w:bottom w:w="0" w:type="dxa"/>
              <w:right w:w="84" w:type="dxa"/>
            </w:tcMar>
            <w:vAlign w:val="center"/>
          </w:tcPr>
          <w:p w14:paraId="58FBF167">
            <w:pPr>
              <w:widowControl/>
              <w:jc w:val="left"/>
            </w:pPr>
          </w:p>
        </w:tc>
        <w:tc>
          <w:tcPr>
            <w:tcW w:w="984" w:type="dxa"/>
            <w:tcBorders>
              <w:tl2br w:val="nil"/>
              <w:tr2bl w:val="nil"/>
            </w:tcBorders>
            <w:tcMar>
              <w:top w:w="0" w:type="dxa"/>
              <w:left w:w="84" w:type="dxa"/>
              <w:bottom w:w="0" w:type="dxa"/>
              <w:right w:w="84" w:type="dxa"/>
            </w:tcMar>
            <w:vAlign w:val="center"/>
          </w:tcPr>
          <w:p w14:paraId="18DE3009">
            <w:pPr>
              <w:widowControl/>
              <w:jc w:val="left"/>
            </w:pPr>
          </w:p>
        </w:tc>
      </w:tr>
      <w:tr w14:paraId="33AB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2" w:type="dxa"/>
            <w:tcBorders>
              <w:tl2br w:val="nil"/>
              <w:tr2bl w:val="nil"/>
            </w:tcBorders>
            <w:tcMar>
              <w:top w:w="0" w:type="dxa"/>
              <w:left w:w="84" w:type="dxa"/>
              <w:bottom w:w="0" w:type="dxa"/>
              <w:right w:w="84" w:type="dxa"/>
            </w:tcMar>
            <w:vAlign w:val="center"/>
          </w:tcPr>
          <w:p w14:paraId="7718AAB7">
            <w:pPr>
              <w:pStyle w:val="13"/>
              <w:widowControl/>
              <w:spacing w:before="0" w:beforeAutospacing="0" w:after="0" w:afterAutospacing="0"/>
              <w:jc w:val="center"/>
            </w:pPr>
            <w:r>
              <w:rPr>
                <w:rFonts w:hint="eastAsia" w:ascii="宋体" w:hAnsi="宋体" w:cs="宋体"/>
                <w:sz w:val="16"/>
                <w:szCs w:val="16"/>
              </w:rPr>
              <w:t>备注</w:t>
            </w:r>
          </w:p>
        </w:tc>
        <w:tc>
          <w:tcPr>
            <w:tcW w:w="5844" w:type="dxa"/>
            <w:gridSpan w:val="6"/>
            <w:tcBorders>
              <w:tl2br w:val="nil"/>
              <w:tr2bl w:val="nil"/>
            </w:tcBorders>
            <w:tcMar>
              <w:top w:w="0" w:type="dxa"/>
              <w:left w:w="84" w:type="dxa"/>
              <w:bottom w:w="0" w:type="dxa"/>
              <w:right w:w="84" w:type="dxa"/>
            </w:tcMar>
          </w:tcPr>
          <w:p w14:paraId="1EE1BFDB">
            <w:pPr>
              <w:pStyle w:val="13"/>
              <w:widowControl/>
              <w:spacing w:before="0" w:beforeAutospacing="0" w:after="0" w:afterAutospacing="0"/>
            </w:pPr>
            <w:r>
              <w:rPr>
                <w:rFonts w:hint="eastAsia" w:ascii="宋体" w:hAnsi="宋体" w:cs="宋体"/>
                <w:sz w:val="16"/>
                <w:szCs w:val="16"/>
              </w:rPr>
              <w:t>a.本合同包内属于节能、环境标志产品的合计最后报价总金额：      ；</w:t>
            </w:r>
          </w:p>
          <w:p w14:paraId="6E19F9BC">
            <w:pPr>
              <w:pStyle w:val="13"/>
              <w:widowControl/>
              <w:spacing w:before="0" w:beforeAutospacing="0" w:after="0" w:afterAutospacing="0"/>
            </w:pPr>
            <w:r>
              <w:rPr>
                <w:rFonts w:hint="eastAsia" w:ascii="宋体" w:hAnsi="宋体" w:cs="宋体"/>
                <w:sz w:val="16"/>
                <w:szCs w:val="16"/>
              </w:rPr>
              <w:t>b.本合同包最后报价总价：</w:t>
            </w:r>
            <w:r>
              <w:rPr>
                <w:rFonts w:hint="eastAsia" w:ascii="宋体" w:hAnsi="宋体" w:cs="宋体"/>
                <w:sz w:val="16"/>
                <w:szCs w:val="16"/>
                <w:u w:val="single"/>
              </w:rPr>
              <w:t>            </w:t>
            </w:r>
            <w:r>
              <w:rPr>
                <w:rFonts w:hint="eastAsia" w:ascii="宋体" w:hAnsi="宋体" w:cs="宋体"/>
                <w:sz w:val="16"/>
                <w:szCs w:val="16"/>
              </w:rPr>
              <w:t>；</w:t>
            </w:r>
          </w:p>
          <w:p w14:paraId="59FA3C34">
            <w:pPr>
              <w:pStyle w:val="13"/>
              <w:widowControl/>
              <w:spacing w:before="0" w:beforeAutospacing="0" w:after="0" w:afterAutospacing="0"/>
            </w:pPr>
            <w:r>
              <w:rPr>
                <w:rFonts w:hint="eastAsia" w:ascii="宋体" w:hAnsi="宋体" w:cs="宋体"/>
                <w:sz w:val="16"/>
                <w:szCs w:val="16"/>
              </w:rPr>
              <w:t>c.本合同包内属于节能、环境标志产品的合计最后报价总金额占本合同包最后报价总价的比例（以</w:t>
            </w:r>
            <w:r>
              <w:rPr>
                <w:rFonts w:cs="Calibri"/>
                <w:sz w:val="16"/>
                <w:szCs w:val="16"/>
              </w:rPr>
              <w:t>%</w:t>
            </w:r>
            <w:r>
              <w:rPr>
                <w:rFonts w:hint="eastAsia" w:ascii="宋体" w:hAnsi="宋体" w:cs="宋体"/>
                <w:sz w:val="16"/>
                <w:szCs w:val="16"/>
              </w:rPr>
              <w:t>列示）：</w:t>
            </w:r>
            <w:r>
              <w:rPr>
                <w:rFonts w:hint="eastAsia" w:ascii="宋体" w:hAnsi="宋体" w:cs="宋体"/>
                <w:sz w:val="16"/>
                <w:szCs w:val="16"/>
                <w:u w:val="single"/>
              </w:rPr>
              <w:t>           </w:t>
            </w:r>
            <w:r>
              <w:rPr>
                <w:rFonts w:hint="eastAsia" w:ascii="宋体" w:hAnsi="宋体" w:cs="宋体"/>
                <w:sz w:val="16"/>
                <w:szCs w:val="16"/>
              </w:rPr>
              <w:t>。</w:t>
            </w:r>
          </w:p>
        </w:tc>
      </w:tr>
    </w:tbl>
    <w:p w14:paraId="7CE1BD59">
      <w:pPr>
        <w:pStyle w:val="13"/>
        <w:widowControl/>
        <w:spacing w:before="60" w:beforeAutospacing="0" w:after="60" w:afterAutospacing="0" w:line="288" w:lineRule="atLeast"/>
      </w:pPr>
      <w:r>
        <w:rPr>
          <w:rFonts w:hint="eastAsia" w:ascii="宋体" w:hAnsi="宋体" w:cs="宋体"/>
          <w:sz w:val="16"/>
          <w:szCs w:val="16"/>
        </w:rPr>
        <w:t>★注意：</w:t>
      </w:r>
    </w:p>
    <w:p w14:paraId="5EE97896">
      <w:pPr>
        <w:pStyle w:val="13"/>
        <w:widowControl/>
        <w:spacing w:before="60" w:beforeAutospacing="0" w:after="60" w:afterAutospacing="0" w:line="288" w:lineRule="atLeast"/>
      </w:pPr>
      <w:r>
        <w:rPr>
          <w:rFonts w:hint="eastAsia" w:ascii="宋体" w:hAnsi="宋体" w:cs="宋体"/>
          <w:sz w:val="19"/>
          <w:szCs w:val="19"/>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14:paraId="4EDC6195">
      <w:pPr>
        <w:pStyle w:val="13"/>
        <w:widowControl/>
        <w:spacing w:before="60" w:beforeAutospacing="0" w:after="60" w:afterAutospacing="0" w:line="288" w:lineRule="atLeast"/>
      </w:pPr>
      <w:r>
        <w:rPr>
          <w:rFonts w:hint="eastAsia" w:ascii="宋体" w:hAnsi="宋体" w:cs="宋体"/>
          <w:sz w:val="19"/>
          <w:szCs w:val="19"/>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14:paraId="608F9232">
      <w:pPr>
        <w:pStyle w:val="13"/>
        <w:widowControl/>
        <w:spacing w:before="60" w:beforeAutospacing="0" w:after="60" w:afterAutospacing="0" w:line="288" w:lineRule="atLeast"/>
      </w:pPr>
      <w:r>
        <w:rPr>
          <w:rFonts w:hint="eastAsia" w:ascii="宋体" w:hAnsi="宋体" w:cs="宋体"/>
          <w:sz w:val="19"/>
          <w:szCs w:val="19"/>
        </w:rPr>
        <w:t>3、具体统计、计算：</w:t>
      </w:r>
    </w:p>
    <w:p w14:paraId="021E33EC">
      <w:pPr>
        <w:pStyle w:val="13"/>
        <w:widowControl/>
        <w:spacing w:before="60" w:beforeAutospacing="0" w:after="60" w:afterAutospacing="0" w:line="288" w:lineRule="atLeast"/>
      </w:pPr>
      <w:r>
        <w:rPr>
          <w:rFonts w:hint="eastAsia" w:ascii="宋体" w:hAnsi="宋体" w:cs="宋体"/>
          <w:sz w:val="19"/>
          <w:szCs w:val="19"/>
        </w:rPr>
        <w:t>3.1若同一合同包内的单个或多个货物取得或同时取得节能、环境标志产品等两项或多项认证的，均按照单个货物对应一项认证的原则统计、计算1次。</w:t>
      </w:r>
    </w:p>
    <w:p w14:paraId="5620DEF4">
      <w:pPr>
        <w:pStyle w:val="13"/>
        <w:widowControl/>
        <w:spacing w:before="60" w:beforeAutospacing="0" w:after="60" w:afterAutospacing="0" w:line="288" w:lineRule="atLeast"/>
      </w:pPr>
      <w:r>
        <w:rPr>
          <w:rFonts w:hint="eastAsia" w:ascii="宋体" w:hAnsi="宋体" w:cs="宋体"/>
          <w:sz w:val="19"/>
          <w:szCs w:val="19"/>
        </w:rPr>
        <w:t>3.2计算结果若除不尽，可四舍五入保留到小数点后两位。</w:t>
      </w:r>
    </w:p>
    <w:p w14:paraId="4F795F73">
      <w:pPr>
        <w:pStyle w:val="13"/>
        <w:widowControl/>
        <w:spacing w:before="60" w:beforeAutospacing="0" w:after="60" w:afterAutospacing="0" w:line="288" w:lineRule="atLeast"/>
      </w:pPr>
      <w:r>
        <w:rPr>
          <w:rFonts w:hint="eastAsia" w:ascii="宋体" w:hAnsi="宋体" w:cs="宋体"/>
          <w:sz w:val="19"/>
          <w:szCs w:val="19"/>
        </w:rPr>
        <w:t>3.3供应商应按照磋商文件上表要求认真统计、计算，否则磋商小组可不予认定。</w:t>
      </w:r>
    </w:p>
    <w:p w14:paraId="053C1201">
      <w:pPr>
        <w:pStyle w:val="13"/>
        <w:widowControl/>
        <w:spacing w:before="60" w:beforeAutospacing="0" w:after="60" w:afterAutospacing="0" w:line="288" w:lineRule="atLeast"/>
      </w:pPr>
      <w:r>
        <w:rPr>
          <w:rFonts w:hint="eastAsia" w:ascii="宋体" w:hAnsi="宋体" w:cs="宋体"/>
          <w:sz w:val="19"/>
          <w:szCs w:val="19"/>
        </w:rPr>
        <w:t>3.4若无节能、环境标志产品，不填写本表，否则，视为提供虚假材料。</w:t>
      </w:r>
    </w:p>
    <w:p w14:paraId="580E69BC">
      <w:pPr>
        <w:pStyle w:val="13"/>
        <w:widowControl/>
        <w:spacing w:before="60" w:beforeAutospacing="0" w:after="60" w:afterAutospacing="0" w:line="288" w:lineRule="atLeast"/>
      </w:pPr>
      <w:r>
        <w:rPr>
          <w:rFonts w:hint="eastAsia" w:ascii="宋体" w:hAnsi="宋体" w:cs="宋体"/>
          <w:sz w:val="19"/>
          <w:szCs w:val="19"/>
        </w:rPr>
        <w:t>3.5强制类节能产品不享受价格扣除。</w:t>
      </w:r>
    </w:p>
    <w:p w14:paraId="071B9FB0">
      <w:pPr>
        <w:pStyle w:val="13"/>
        <w:widowControl/>
        <w:spacing w:before="60" w:beforeAutospacing="0" w:after="60" w:afterAutospacing="0" w:line="288" w:lineRule="atLeast"/>
      </w:pPr>
      <w:r>
        <w:rPr>
          <w:rFonts w:hint="eastAsia" w:ascii="宋体" w:hAnsi="宋体" w:cs="宋体"/>
          <w:sz w:val="19"/>
          <w:szCs w:val="19"/>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14:paraId="4F199E38">
      <w:pPr>
        <w:pStyle w:val="13"/>
        <w:widowControl/>
        <w:spacing w:before="60" w:beforeAutospacing="0" w:after="60" w:afterAutospacing="0" w:line="288" w:lineRule="atLeast"/>
      </w:pPr>
      <w:r>
        <w:rPr>
          <w:rFonts w:hint="eastAsia" w:ascii="宋体" w:hAnsi="宋体" w:cs="宋体"/>
          <w:sz w:val="19"/>
          <w:szCs w:val="19"/>
        </w:rPr>
        <w:t>5、纸质响应文件正本中的本表（若有）应为原件。</w:t>
      </w:r>
    </w:p>
    <w:p w14:paraId="052E1E51">
      <w:pPr>
        <w:pStyle w:val="13"/>
        <w:widowControl/>
        <w:spacing w:before="60" w:beforeAutospacing="0" w:after="60" w:afterAutospacing="0" w:line="336" w:lineRule="atLeast"/>
      </w:pPr>
      <w:r>
        <w:rPr>
          <w:rFonts w:hint="eastAsia" w:ascii="宋体" w:hAnsi="宋体" w:cs="宋体"/>
          <w:sz w:val="19"/>
          <w:szCs w:val="19"/>
        </w:rPr>
        <w:t>供应商代表：</w:t>
      </w:r>
      <w:r>
        <w:rPr>
          <w:rFonts w:hint="eastAsia" w:ascii="宋体" w:hAnsi="宋体" w:cs="宋体"/>
          <w:sz w:val="19"/>
          <w:szCs w:val="19"/>
          <w:u w:val="single"/>
        </w:rPr>
        <w:t>             （签字） </w:t>
      </w:r>
    </w:p>
    <w:p w14:paraId="49394252">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 </w:t>
      </w:r>
    </w:p>
    <w:p w14:paraId="3916D368">
      <w:pPr>
        <w:pStyle w:val="13"/>
        <w:widowControl/>
        <w:spacing w:before="60" w:beforeAutospacing="0" w:after="60" w:afterAutospacing="0"/>
      </w:pPr>
      <w:r>
        <w:rPr>
          <w:rFonts w:hint="eastAsia" w:ascii="宋体" w:hAnsi="宋体" w:cs="宋体"/>
          <w:sz w:val="19"/>
          <w:szCs w:val="19"/>
        </w:rPr>
        <w:t> </w:t>
      </w:r>
    </w:p>
    <w:p w14:paraId="669445EC">
      <w:pPr>
        <w:pStyle w:val="13"/>
        <w:widowControl/>
        <w:spacing w:before="60" w:beforeAutospacing="0" w:after="60" w:afterAutospacing="0"/>
        <w:rPr>
          <w:rFonts w:hint="eastAsia" w:ascii="宋体" w:hAnsi="宋体" w:eastAsia="宋体" w:cs="宋体"/>
          <w:sz w:val="19"/>
          <w:szCs w:val="19"/>
          <w:lang w:eastAsia="zh-CN"/>
        </w:rPr>
      </w:pPr>
    </w:p>
    <w:p w14:paraId="5AC1E8D5">
      <w:pPr>
        <w:pStyle w:val="13"/>
        <w:widowControl/>
        <w:spacing w:before="60" w:beforeAutospacing="0" w:after="60" w:afterAutospacing="0"/>
        <w:rPr>
          <w:rFonts w:hint="eastAsia" w:ascii="宋体" w:hAnsi="宋体" w:cs="宋体"/>
          <w:sz w:val="19"/>
          <w:szCs w:val="19"/>
        </w:rPr>
      </w:pPr>
    </w:p>
    <w:p w14:paraId="32285772">
      <w:pPr>
        <w:pStyle w:val="13"/>
        <w:widowControl/>
        <w:spacing w:before="60" w:beforeAutospacing="0" w:after="60" w:afterAutospacing="0"/>
        <w:rPr>
          <w:rFonts w:hint="eastAsia" w:ascii="宋体" w:hAnsi="宋体" w:cs="宋体"/>
          <w:sz w:val="19"/>
          <w:szCs w:val="19"/>
        </w:rPr>
      </w:pPr>
    </w:p>
    <w:p w14:paraId="20565C91">
      <w:pPr>
        <w:pStyle w:val="13"/>
        <w:widowControl/>
        <w:spacing w:before="60" w:beforeAutospacing="0" w:after="60" w:afterAutospacing="0"/>
        <w:rPr>
          <w:rFonts w:hint="eastAsia" w:ascii="宋体" w:hAnsi="宋体" w:cs="宋体"/>
          <w:sz w:val="19"/>
          <w:szCs w:val="19"/>
        </w:rPr>
      </w:pPr>
    </w:p>
    <w:p w14:paraId="79A989BE">
      <w:pPr>
        <w:pStyle w:val="13"/>
        <w:widowControl/>
        <w:spacing w:before="60" w:beforeAutospacing="0" w:after="60" w:afterAutospacing="0"/>
        <w:rPr>
          <w:rFonts w:hint="eastAsia" w:ascii="宋体" w:hAnsi="宋体" w:cs="宋体"/>
          <w:sz w:val="19"/>
          <w:szCs w:val="19"/>
        </w:rPr>
      </w:pPr>
    </w:p>
    <w:p w14:paraId="29606EB7">
      <w:pPr>
        <w:pStyle w:val="13"/>
        <w:widowControl/>
        <w:spacing w:before="60" w:beforeAutospacing="0" w:after="60" w:afterAutospacing="0"/>
        <w:rPr>
          <w:rFonts w:hint="eastAsia" w:ascii="宋体" w:hAnsi="宋体" w:cs="宋体"/>
          <w:sz w:val="19"/>
          <w:szCs w:val="19"/>
        </w:rPr>
      </w:pPr>
    </w:p>
    <w:p w14:paraId="67F99F91">
      <w:pPr>
        <w:pStyle w:val="13"/>
        <w:widowControl/>
        <w:spacing w:before="60" w:beforeAutospacing="0" w:after="60" w:afterAutospacing="0"/>
        <w:rPr>
          <w:rFonts w:hint="eastAsia" w:ascii="宋体" w:hAnsi="宋体" w:cs="宋体"/>
          <w:sz w:val="19"/>
          <w:szCs w:val="19"/>
        </w:rPr>
      </w:pPr>
    </w:p>
    <w:p w14:paraId="7603E347">
      <w:pPr>
        <w:pStyle w:val="13"/>
        <w:widowControl/>
        <w:spacing w:before="60" w:beforeAutospacing="0" w:after="60" w:afterAutospacing="0"/>
      </w:pPr>
      <w:r>
        <w:rPr>
          <w:rFonts w:hint="eastAsia" w:ascii="宋体" w:hAnsi="宋体" w:cs="宋体"/>
          <w:sz w:val="19"/>
          <w:szCs w:val="19"/>
        </w:rPr>
        <w:t>附件8       </w:t>
      </w:r>
      <w:r>
        <w:rPr>
          <w:rStyle w:val="19"/>
          <w:rFonts w:hint="eastAsia" w:ascii="宋体" w:hAnsi="宋体" w:cs="宋体"/>
          <w:sz w:val="19"/>
          <w:szCs w:val="19"/>
        </w:rPr>
        <w:t>要求作为响应文件组成部分的其他内容（若有）</w:t>
      </w:r>
    </w:p>
    <w:p w14:paraId="0BD09BFC">
      <w:pPr>
        <w:pStyle w:val="13"/>
        <w:widowControl/>
        <w:spacing w:before="60" w:beforeAutospacing="0" w:after="60" w:afterAutospacing="0"/>
      </w:pPr>
      <w:r>
        <w:rPr>
          <w:rFonts w:hint="eastAsia" w:ascii="宋体" w:hAnsi="宋体" w:cs="宋体"/>
          <w:sz w:val="19"/>
          <w:szCs w:val="19"/>
        </w:rPr>
        <w:t> </w:t>
      </w:r>
    </w:p>
    <w:p w14:paraId="4FC05C27">
      <w:pPr>
        <w:pStyle w:val="13"/>
        <w:widowControl/>
        <w:spacing w:before="60" w:beforeAutospacing="0" w:after="60" w:afterAutospacing="0" w:line="348" w:lineRule="atLeast"/>
      </w:pPr>
      <w:r>
        <w:rPr>
          <w:rFonts w:hint="eastAsia" w:ascii="宋体" w:hAnsi="宋体" w:cs="宋体"/>
          <w:sz w:val="19"/>
          <w:szCs w:val="19"/>
        </w:rPr>
        <w:t>说明：</w:t>
      </w:r>
    </w:p>
    <w:p w14:paraId="0CE050BF">
      <w:pPr>
        <w:pStyle w:val="13"/>
        <w:widowControl/>
        <w:spacing w:before="60" w:beforeAutospacing="0" w:after="60" w:afterAutospacing="0" w:line="348" w:lineRule="atLeast"/>
        <w:ind w:firstLine="384"/>
      </w:pPr>
      <w:r>
        <w:rPr>
          <w:rFonts w:hint="eastAsia" w:ascii="宋体" w:hAnsi="宋体" w:cs="宋体"/>
          <w:sz w:val="19"/>
          <w:szCs w:val="19"/>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5FF11DF1">
      <w:pPr>
        <w:pStyle w:val="13"/>
        <w:widowControl/>
        <w:spacing w:before="60" w:beforeAutospacing="0" w:after="60" w:afterAutospacing="0" w:line="348" w:lineRule="atLeast"/>
        <w:ind w:firstLine="384"/>
      </w:pPr>
      <w:r>
        <w:rPr>
          <w:rFonts w:hint="eastAsia" w:ascii="宋体" w:hAnsi="宋体" w:cs="宋体"/>
          <w:sz w:val="19"/>
          <w:szCs w:val="19"/>
        </w:rPr>
        <w:t>2、供应商根据自身实际情况编写有关资料包括如供应商单位简介、竞争性磋商文件要求提供或供应商自已认为体现自身优势，需要补充说明的其它资料，格式自拟。</w:t>
      </w:r>
    </w:p>
    <w:p w14:paraId="437485EB">
      <w:pPr>
        <w:pStyle w:val="13"/>
        <w:widowControl/>
        <w:spacing w:before="60" w:beforeAutospacing="0" w:after="60" w:afterAutospacing="0" w:line="348" w:lineRule="atLeast"/>
      </w:pPr>
      <w:r>
        <w:rPr>
          <w:rFonts w:hint="eastAsia" w:ascii="宋体" w:hAnsi="宋体" w:cs="宋体"/>
          <w:sz w:val="19"/>
          <w:szCs w:val="19"/>
          <w:shd w:val="clear" w:color="auto" w:fill="7F7F7F"/>
        </w:rPr>
        <w:t> </w:t>
      </w:r>
    </w:p>
    <w:p w14:paraId="14D5E518">
      <w:pPr>
        <w:pStyle w:val="13"/>
        <w:widowControl/>
        <w:spacing w:before="60" w:beforeAutospacing="0" w:after="60" w:afterAutospacing="0"/>
      </w:pPr>
      <w:r>
        <w:rPr>
          <w:rFonts w:hint="eastAsia" w:ascii="宋体" w:hAnsi="宋体" w:cs="宋体"/>
          <w:sz w:val="19"/>
          <w:szCs w:val="19"/>
          <w:shd w:val="clear" w:color="auto" w:fill="7F7F7F"/>
        </w:rPr>
        <w:t> </w:t>
      </w:r>
    </w:p>
    <w:p w14:paraId="39226F09">
      <w:pPr>
        <w:pStyle w:val="13"/>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0255FCE5">
      <w:pPr>
        <w:pStyle w:val="13"/>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36CA6166">
      <w:pPr>
        <w:pStyle w:val="13"/>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16801F00">
      <w:pPr>
        <w:pStyle w:val="13"/>
        <w:widowControl/>
        <w:spacing w:before="60" w:beforeAutospacing="0" w:after="60" w:afterAutospacing="0"/>
      </w:pPr>
      <w:r>
        <w:rPr>
          <w:sz w:val="19"/>
          <w:szCs w:val="19"/>
        </w:rPr>
        <w:t> </w:t>
      </w:r>
    </w:p>
    <w:p w14:paraId="278FEB34">
      <w:pPr>
        <w:pStyle w:val="13"/>
        <w:widowControl/>
        <w:spacing w:before="60" w:beforeAutospacing="0" w:after="60" w:afterAutospacing="0"/>
      </w:pPr>
      <w:r>
        <w:rPr>
          <w:sz w:val="19"/>
          <w:szCs w:val="19"/>
        </w:rPr>
        <w:t> </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ED0D3">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3AE550">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ins w:id="0" w:author="Administrator" w:date="2022-05-11T16:07:00Z">
                            <w:r>
                              <w:rPr/>
                              <w:t>59</w:t>
                            </w:r>
                          </w:ins>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83AE550">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ins w:id="1" w:author="Administrator" w:date="2022-05-11T16:07:00Z">
                      <w:r>
                        <w:rPr/>
                        <w:t>59</w:t>
                      </w:r>
                    </w:ins>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6249">
    <w:pPr>
      <w:pStyle w:val="11"/>
    </w:pPr>
    <w:r>
      <w:rPr>
        <w:rFonts w:hint="eastAsia"/>
        <w:u w:val="single"/>
      </w:rPr>
      <w:t>政府采购</w:t>
    </w:r>
    <w:r>
      <w:rPr>
        <w:rFonts w:hint="eastAsia"/>
        <w:u w:val="single"/>
        <w:lang w:val="en-US" w:eastAsia="zh-CN"/>
      </w:rPr>
      <w:t>磋商</w:t>
    </w:r>
    <w:r>
      <w:rPr>
        <w:rFonts w:hint="eastAsia"/>
        <w:u w:val="single"/>
      </w:rPr>
      <w:t>文件                                                  福建省信辉招标代理有限公司</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ZGRjMzZkMzU5ZmY5MzFkMzE3ZDY5NmE2NmU0MTUifQ=="/>
  </w:docVars>
  <w:rsids>
    <w:rsidRoot w:val="00FA4619"/>
    <w:rsid w:val="002503C1"/>
    <w:rsid w:val="00370B74"/>
    <w:rsid w:val="00BA4DC1"/>
    <w:rsid w:val="00FA4619"/>
    <w:rsid w:val="01251CB2"/>
    <w:rsid w:val="022E07BF"/>
    <w:rsid w:val="02A75CB6"/>
    <w:rsid w:val="03297425"/>
    <w:rsid w:val="047E7B8A"/>
    <w:rsid w:val="05A02374"/>
    <w:rsid w:val="05D67671"/>
    <w:rsid w:val="05DC34A2"/>
    <w:rsid w:val="080A114D"/>
    <w:rsid w:val="08583C1D"/>
    <w:rsid w:val="08DC680A"/>
    <w:rsid w:val="09970659"/>
    <w:rsid w:val="0A6D18E6"/>
    <w:rsid w:val="0B6F7EB6"/>
    <w:rsid w:val="0C5C70F4"/>
    <w:rsid w:val="0CC04897"/>
    <w:rsid w:val="0DC13E91"/>
    <w:rsid w:val="0E3526C9"/>
    <w:rsid w:val="0E482B47"/>
    <w:rsid w:val="0EC176B2"/>
    <w:rsid w:val="0ED63134"/>
    <w:rsid w:val="0EEB37CA"/>
    <w:rsid w:val="0EF16D6E"/>
    <w:rsid w:val="0F026AA1"/>
    <w:rsid w:val="0F4069C2"/>
    <w:rsid w:val="0F740B33"/>
    <w:rsid w:val="11B87302"/>
    <w:rsid w:val="130D6601"/>
    <w:rsid w:val="13557D07"/>
    <w:rsid w:val="138D374F"/>
    <w:rsid w:val="141E6D7D"/>
    <w:rsid w:val="14AE4788"/>
    <w:rsid w:val="14C875C8"/>
    <w:rsid w:val="14D159C6"/>
    <w:rsid w:val="14FB79F8"/>
    <w:rsid w:val="15565BCB"/>
    <w:rsid w:val="160C24CA"/>
    <w:rsid w:val="16AD07B4"/>
    <w:rsid w:val="17596034"/>
    <w:rsid w:val="18002AB6"/>
    <w:rsid w:val="18DF7C6B"/>
    <w:rsid w:val="192A16B6"/>
    <w:rsid w:val="192D0BBE"/>
    <w:rsid w:val="19627C69"/>
    <w:rsid w:val="1A535665"/>
    <w:rsid w:val="1B5562B5"/>
    <w:rsid w:val="1C8B56C4"/>
    <w:rsid w:val="1CB8626D"/>
    <w:rsid w:val="1CDC475A"/>
    <w:rsid w:val="1D963B5E"/>
    <w:rsid w:val="1DA33B45"/>
    <w:rsid w:val="1DEB1048"/>
    <w:rsid w:val="1E556EB5"/>
    <w:rsid w:val="1F4B37EA"/>
    <w:rsid w:val="1FE8472E"/>
    <w:rsid w:val="208928B4"/>
    <w:rsid w:val="20A64233"/>
    <w:rsid w:val="21EA2D1D"/>
    <w:rsid w:val="21EF3640"/>
    <w:rsid w:val="221766AA"/>
    <w:rsid w:val="221C67B2"/>
    <w:rsid w:val="22B67FB0"/>
    <w:rsid w:val="22C5269C"/>
    <w:rsid w:val="240916D1"/>
    <w:rsid w:val="24BD1D36"/>
    <w:rsid w:val="256B7944"/>
    <w:rsid w:val="260F3ACA"/>
    <w:rsid w:val="26451C3D"/>
    <w:rsid w:val="26A52156"/>
    <w:rsid w:val="276C46E3"/>
    <w:rsid w:val="2919336A"/>
    <w:rsid w:val="29845FFC"/>
    <w:rsid w:val="2C304DFE"/>
    <w:rsid w:val="2CCB3E4E"/>
    <w:rsid w:val="2D277291"/>
    <w:rsid w:val="2D4009B3"/>
    <w:rsid w:val="2DA67FB6"/>
    <w:rsid w:val="2DDD09C6"/>
    <w:rsid w:val="2E95716C"/>
    <w:rsid w:val="2EB71F27"/>
    <w:rsid w:val="2F064C33"/>
    <w:rsid w:val="30837F09"/>
    <w:rsid w:val="328474F7"/>
    <w:rsid w:val="32D937F7"/>
    <w:rsid w:val="32F3303D"/>
    <w:rsid w:val="33673906"/>
    <w:rsid w:val="338135B6"/>
    <w:rsid w:val="33CA3782"/>
    <w:rsid w:val="33E20B38"/>
    <w:rsid w:val="33E371E7"/>
    <w:rsid w:val="3498622A"/>
    <w:rsid w:val="34A43FD3"/>
    <w:rsid w:val="34E31655"/>
    <w:rsid w:val="3624421A"/>
    <w:rsid w:val="379C71E3"/>
    <w:rsid w:val="38190817"/>
    <w:rsid w:val="389206D4"/>
    <w:rsid w:val="38AB76D3"/>
    <w:rsid w:val="38F169D5"/>
    <w:rsid w:val="39B8485D"/>
    <w:rsid w:val="3A203A47"/>
    <w:rsid w:val="3ACB718C"/>
    <w:rsid w:val="3AD41F03"/>
    <w:rsid w:val="3B8350AA"/>
    <w:rsid w:val="3C530AC4"/>
    <w:rsid w:val="3C580440"/>
    <w:rsid w:val="3C9E57AB"/>
    <w:rsid w:val="3E1E34BB"/>
    <w:rsid w:val="3E7A1BD9"/>
    <w:rsid w:val="3F7A4D5E"/>
    <w:rsid w:val="3FE9047E"/>
    <w:rsid w:val="40F63A1E"/>
    <w:rsid w:val="41123F00"/>
    <w:rsid w:val="412C7479"/>
    <w:rsid w:val="41790595"/>
    <w:rsid w:val="419A1FE8"/>
    <w:rsid w:val="41AE040C"/>
    <w:rsid w:val="41B4347C"/>
    <w:rsid w:val="42D71A17"/>
    <w:rsid w:val="43524B77"/>
    <w:rsid w:val="44771A1B"/>
    <w:rsid w:val="447D4BAC"/>
    <w:rsid w:val="458319F5"/>
    <w:rsid w:val="45B75302"/>
    <w:rsid w:val="45E57AB7"/>
    <w:rsid w:val="46BF5DC4"/>
    <w:rsid w:val="47BB7AFC"/>
    <w:rsid w:val="483C3E12"/>
    <w:rsid w:val="488B1D0F"/>
    <w:rsid w:val="49EB5DA8"/>
    <w:rsid w:val="4A4D7226"/>
    <w:rsid w:val="4ACE12CE"/>
    <w:rsid w:val="4AE274E7"/>
    <w:rsid w:val="4AE5453E"/>
    <w:rsid w:val="4B0B5621"/>
    <w:rsid w:val="4B26462B"/>
    <w:rsid w:val="4B5F0FE3"/>
    <w:rsid w:val="4C332C5F"/>
    <w:rsid w:val="4C521598"/>
    <w:rsid w:val="4CA827D7"/>
    <w:rsid w:val="4D697E74"/>
    <w:rsid w:val="4DF723E1"/>
    <w:rsid w:val="4F070EC8"/>
    <w:rsid w:val="4F491812"/>
    <w:rsid w:val="500537DC"/>
    <w:rsid w:val="504D59C3"/>
    <w:rsid w:val="50AE7DAC"/>
    <w:rsid w:val="50FA37EF"/>
    <w:rsid w:val="526C010D"/>
    <w:rsid w:val="52706398"/>
    <w:rsid w:val="53323281"/>
    <w:rsid w:val="5333318B"/>
    <w:rsid w:val="54155948"/>
    <w:rsid w:val="54DE4238"/>
    <w:rsid w:val="551165A2"/>
    <w:rsid w:val="551B023C"/>
    <w:rsid w:val="55200012"/>
    <w:rsid w:val="558D053F"/>
    <w:rsid w:val="55BF6AA0"/>
    <w:rsid w:val="56AB3BDF"/>
    <w:rsid w:val="570F30D6"/>
    <w:rsid w:val="57384D95"/>
    <w:rsid w:val="577B1E6A"/>
    <w:rsid w:val="579F18E8"/>
    <w:rsid w:val="57B138A9"/>
    <w:rsid w:val="58472D43"/>
    <w:rsid w:val="58985783"/>
    <w:rsid w:val="58B32B20"/>
    <w:rsid w:val="59E83D17"/>
    <w:rsid w:val="5A0A36E0"/>
    <w:rsid w:val="5A582FE6"/>
    <w:rsid w:val="5A754AC4"/>
    <w:rsid w:val="5ACD05DE"/>
    <w:rsid w:val="5AFB371E"/>
    <w:rsid w:val="5B420467"/>
    <w:rsid w:val="5B590DC3"/>
    <w:rsid w:val="5BF954FD"/>
    <w:rsid w:val="5E1F5FF4"/>
    <w:rsid w:val="5E4E0FCA"/>
    <w:rsid w:val="5E56311C"/>
    <w:rsid w:val="5EE40996"/>
    <w:rsid w:val="60C21F4D"/>
    <w:rsid w:val="61C84EF5"/>
    <w:rsid w:val="62A528D6"/>
    <w:rsid w:val="63E573CC"/>
    <w:rsid w:val="640B4A63"/>
    <w:rsid w:val="64DD66C8"/>
    <w:rsid w:val="650E137F"/>
    <w:rsid w:val="65C82AF7"/>
    <w:rsid w:val="65EC1DAE"/>
    <w:rsid w:val="66F000A0"/>
    <w:rsid w:val="671B5305"/>
    <w:rsid w:val="677F01F9"/>
    <w:rsid w:val="680E2F36"/>
    <w:rsid w:val="6A033B26"/>
    <w:rsid w:val="6AA54E46"/>
    <w:rsid w:val="6AD575BB"/>
    <w:rsid w:val="6BD14ACE"/>
    <w:rsid w:val="6C8A68CD"/>
    <w:rsid w:val="6C9963B4"/>
    <w:rsid w:val="6CC17B6D"/>
    <w:rsid w:val="6F0818C8"/>
    <w:rsid w:val="70E77C21"/>
    <w:rsid w:val="70E941C2"/>
    <w:rsid w:val="71C23892"/>
    <w:rsid w:val="72274603"/>
    <w:rsid w:val="72432E23"/>
    <w:rsid w:val="72850D2D"/>
    <w:rsid w:val="73547AFE"/>
    <w:rsid w:val="73584F97"/>
    <w:rsid w:val="73DC79AC"/>
    <w:rsid w:val="74226A26"/>
    <w:rsid w:val="745F518D"/>
    <w:rsid w:val="755E00B6"/>
    <w:rsid w:val="75774688"/>
    <w:rsid w:val="75790F4D"/>
    <w:rsid w:val="76260808"/>
    <w:rsid w:val="771147F0"/>
    <w:rsid w:val="776011D5"/>
    <w:rsid w:val="78043448"/>
    <w:rsid w:val="782E3D23"/>
    <w:rsid w:val="783671A1"/>
    <w:rsid w:val="78850658"/>
    <w:rsid w:val="79946B31"/>
    <w:rsid w:val="79C913B2"/>
    <w:rsid w:val="7AF570DB"/>
    <w:rsid w:val="7C74268C"/>
    <w:rsid w:val="7C7B1328"/>
    <w:rsid w:val="7C992D9B"/>
    <w:rsid w:val="7DD10836"/>
    <w:rsid w:val="7E0F1D44"/>
    <w:rsid w:val="7E1F11DB"/>
    <w:rsid w:val="7E722B29"/>
    <w:rsid w:val="7E815A56"/>
    <w:rsid w:val="7F316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spacing w:after="50" w:afterLines="50" w:line="240" w:lineRule="auto"/>
      <w:jc w:val="center"/>
      <w:outlineLvl w:val="0"/>
    </w:pPr>
    <w:rPr>
      <w:rFonts w:eastAsia="方正小标宋简体"/>
      <w:bCs/>
      <w:kern w:val="44"/>
      <w:sz w:val="36"/>
      <w:szCs w:val="44"/>
    </w:rPr>
  </w:style>
  <w:style w:type="paragraph" w:styleId="3">
    <w:name w:val="heading 3"/>
    <w:basedOn w:val="1"/>
    <w:next w:val="1"/>
    <w:autoRedefine/>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widowControl/>
      <w:ind w:firstLine="420"/>
      <w:jc w:val="left"/>
    </w:pPr>
    <w:rPr>
      <w:kern w:val="0"/>
      <w:szCs w:val="20"/>
    </w:r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afterLines="0"/>
    </w:pPr>
  </w:style>
  <w:style w:type="paragraph" w:styleId="7">
    <w:name w:val="Plain Text"/>
    <w:basedOn w:val="1"/>
    <w:autoRedefine/>
    <w:qFormat/>
    <w:uiPriority w:val="99"/>
    <w:rPr>
      <w:rFonts w:ascii="宋体" w:hAnsi="Courier New"/>
      <w:kern w:val="0"/>
      <w:szCs w:val="21"/>
    </w:rPr>
  </w:style>
  <w:style w:type="paragraph" w:styleId="8">
    <w:name w:val="Body Text Indent 2"/>
    <w:basedOn w:val="1"/>
    <w:autoRedefine/>
    <w:qFormat/>
    <w:uiPriority w:val="0"/>
    <w:pPr>
      <w:spacing w:after="120" w:afterLines="0" w:line="480" w:lineRule="auto"/>
      <w:ind w:left="420" w:leftChars="200"/>
    </w:pPr>
  </w:style>
  <w:style w:type="paragraph" w:styleId="9">
    <w:name w:val="Balloon Text"/>
    <w:basedOn w:val="1"/>
    <w:link w:val="24"/>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0"/>
  </w:style>
  <w:style w:type="paragraph" w:styleId="13">
    <w:name w:val="Normal (Web)"/>
    <w:basedOn w:val="1"/>
    <w:next w:val="14"/>
    <w:autoRedefine/>
    <w:qFormat/>
    <w:uiPriority w:val="0"/>
    <w:pPr>
      <w:spacing w:before="100" w:beforeAutospacing="1" w:after="100" w:afterAutospacing="1"/>
      <w:jc w:val="left"/>
    </w:pPr>
    <w:rPr>
      <w:kern w:val="0"/>
      <w:sz w:val="24"/>
    </w:rPr>
  </w:style>
  <w:style w:type="paragraph" w:customStyle="1" w:styleId="14">
    <w:name w:val="样式 标题 3 + (中文) 黑体 小四 非加粗 段前: 7.8 磅 段后: 0 磅 行距: 固定值 20 磅"/>
    <w:basedOn w:val="3"/>
    <w:autoRedefine/>
    <w:qFormat/>
    <w:uiPriority w:val="0"/>
    <w:pPr>
      <w:tabs>
        <w:tab w:val="left" w:pos="5852"/>
      </w:tabs>
      <w:adjustRightInd/>
      <w:spacing w:before="0" w:after="0" w:line="400" w:lineRule="exact"/>
      <w:textAlignment w:val="auto"/>
    </w:pPr>
    <w:rPr>
      <w:rFonts w:eastAsia="黑体" w:cs="宋体"/>
      <w:b w:val="0"/>
      <w:kern w:val="2"/>
      <w:sz w:val="24"/>
      <w:szCs w:val="20"/>
    </w:rPr>
  </w:style>
  <w:style w:type="paragraph" w:styleId="15">
    <w:name w:val="Title"/>
    <w:basedOn w:val="1"/>
    <w:next w:val="1"/>
    <w:autoRedefine/>
    <w:qFormat/>
    <w:uiPriority w:val="99"/>
    <w:pPr>
      <w:jc w:val="center"/>
      <w:outlineLvl w:val="0"/>
    </w:pPr>
    <w:rPr>
      <w:rFonts w:ascii="Arial" w:hAnsi="Arial" w:cs="Arial"/>
      <w:b/>
      <w:bCs/>
      <w:sz w:val="32"/>
      <w:szCs w:val="32"/>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Hyperlink"/>
    <w:basedOn w:val="18"/>
    <w:autoRedefine/>
    <w:qFormat/>
    <w:uiPriority w:val="0"/>
    <w:rPr>
      <w:color w:val="0000FF"/>
      <w:u w:val="single"/>
    </w:rPr>
  </w:style>
  <w:style w:type="paragraph" w:customStyle="1" w:styleId="21">
    <w:name w:val="Default"/>
    <w:autoRedefine/>
    <w:qFormat/>
    <w:uiPriority w:val="0"/>
    <w:pPr>
      <w:widowControl w:val="0"/>
      <w:autoSpaceDE w:val="0"/>
      <w:autoSpaceDN w:val="0"/>
      <w:adjustRightInd w:val="0"/>
    </w:pPr>
    <w:rPr>
      <w:rFonts w:ascii="Sim Sun" w:hAnsi="Times New Roman" w:eastAsia="Sim Sun" w:cs="Times New Roman"/>
      <w:color w:val="000000"/>
      <w:sz w:val="24"/>
      <w:szCs w:val="24"/>
      <w:lang w:val="en-US" w:eastAsia="zh-CN" w:bidi="ar-SA"/>
    </w:rPr>
  </w:style>
  <w:style w:type="paragraph" w:customStyle="1" w:styleId="22">
    <w:name w:val="正文缩进1"/>
    <w:basedOn w:val="1"/>
    <w:autoRedefine/>
    <w:qFormat/>
    <w:uiPriority w:val="0"/>
    <w:pPr>
      <w:widowControl/>
      <w:ind w:firstLine="420"/>
      <w:jc w:val="left"/>
    </w:pPr>
    <w:rPr>
      <w:kern w:val="0"/>
    </w:rPr>
  </w:style>
  <w:style w:type="paragraph" w:customStyle="1" w:styleId="23">
    <w:name w:val="样式 样式 左侧:  2 字符 + 左侧:  0.85 厘米 首行缩进:  2 字符1"/>
    <w:basedOn w:val="1"/>
    <w:autoRedefine/>
    <w:qFormat/>
    <w:uiPriority w:val="0"/>
    <w:pPr>
      <w:ind w:left="482" w:firstLine="200" w:firstLineChars="200"/>
    </w:pPr>
    <w:rPr>
      <w:rFonts w:cs="宋体"/>
      <w:szCs w:val="20"/>
    </w:rPr>
  </w:style>
  <w:style w:type="character" w:customStyle="1" w:styleId="24">
    <w:name w:val="批注框文本 Char"/>
    <w:basedOn w:val="18"/>
    <w:link w:val="9"/>
    <w:autoRedefine/>
    <w:qFormat/>
    <w:uiPriority w:val="0"/>
    <w:rPr>
      <w:rFonts w:ascii="Calibri" w:hAnsi="Calibri"/>
      <w:kern w:val="2"/>
      <w:sz w:val="18"/>
      <w:szCs w:val="18"/>
    </w:rPr>
  </w:style>
  <w:style w:type="character" w:customStyle="1" w:styleId="25">
    <w:name w:val="font21"/>
    <w:basedOn w:val="18"/>
    <w:autoRedefine/>
    <w:qFormat/>
    <w:uiPriority w:val="0"/>
    <w:rPr>
      <w:rFonts w:hint="eastAsia" w:ascii="宋体" w:hAnsi="宋体" w:eastAsia="宋体" w:cs="宋体"/>
      <w:b/>
      <w:bCs/>
      <w:color w:val="000000"/>
      <w:sz w:val="20"/>
      <w:szCs w:val="20"/>
      <w:u w:val="none"/>
    </w:rPr>
  </w:style>
  <w:style w:type="character" w:customStyle="1" w:styleId="26">
    <w:name w:val="font11"/>
    <w:basedOn w:val="18"/>
    <w:autoRedefine/>
    <w:qFormat/>
    <w:uiPriority w:val="0"/>
    <w:rPr>
      <w:rFonts w:hint="eastAsia" w:ascii="宋体" w:hAnsi="宋体" w:eastAsia="宋体" w:cs="宋体"/>
      <w:color w:val="000000"/>
      <w:sz w:val="20"/>
      <w:szCs w:val="20"/>
      <w:u w:val="none"/>
    </w:rPr>
  </w:style>
  <w:style w:type="character" w:customStyle="1" w:styleId="27">
    <w:name w:val="active"/>
    <w:basedOn w:val="18"/>
    <w:autoRedefine/>
    <w:qFormat/>
    <w:uiPriority w:val="0"/>
    <w:rPr>
      <w:shd w:val="clear" w:fill="EC3535"/>
    </w:rPr>
  </w:style>
  <w:style w:type="paragraph" w:customStyle="1" w:styleId="28">
    <w:name w:val="正文首缩两字"/>
    <w:basedOn w:val="1"/>
    <w:autoRedefine/>
    <w:qFormat/>
    <w:uiPriority w:val="0"/>
    <w:pPr>
      <w:spacing w:line="360" w:lineRule="auto"/>
      <w:ind w:firstLine="200" w:firstLineChars="200"/>
    </w:pPr>
    <w:rPr>
      <w:rFonts w:ascii="Verdana" w:hAnsi="Verdana"/>
      <w:sz w:val="24"/>
    </w:rPr>
  </w:style>
  <w:style w:type="paragraph" w:customStyle="1" w:styleId="29">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1105</Words>
  <Characters>1224</Characters>
  <Lines>381</Lines>
  <Paragraphs>107</Paragraphs>
  <TotalTime>1</TotalTime>
  <ScaleCrop>false</ScaleCrop>
  <LinksUpToDate>false</LinksUpToDate>
  <CharactersWithSpaces>1368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2022-05-11T08:07:00Z</dcterms:created>
  <dc:creator>Administrator</dc:creator>
  <cp:lastModifiedBy>Admin</cp:lastModifiedBy>
  <cp:lastPrinted>2024-04-10T01:41:00Z</cp:lastPrinted>
  <dcterms:modified xsi:type="dcterms:W3CDTF">2024-12-05T01:31:14Z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13CAFEA80AE34D61823B76E116AB20EE_13</vt:lpwstr>
  </property>
</Properties>
</file>