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90B34">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eastAsia" w:ascii="宋体" w:hAnsi="宋体" w:eastAsia="宋体" w:cs="宋体"/>
          <w:b/>
          <w:bCs w:val="0"/>
          <w:kern w:val="44"/>
          <w:sz w:val="44"/>
          <w:szCs w:val="44"/>
          <w:lang w:val="en-US" w:eastAsia="zh-CN"/>
        </w:rPr>
      </w:pPr>
      <w:r>
        <w:rPr>
          <w:rFonts w:hint="eastAsia" w:ascii="宋体" w:hAnsi="宋体" w:cs="宋体"/>
          <w:b/>
          <w:bCs w:val="0"/>
          <w:kern w:val="44"/>
          <w:sz w:val="44"/>
          <w:szCs w:val="44"/>
          <w:lang w:val="en-US" w:eastAsia="zh-CN"/>
        </w:rPr>
        <w:t>莆田市第一医院救护车停车棚（2号楼前面）工程</w:t>
      </w:r>
    </w:p>
    <w:p w14:paraId="42E32731">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default" w:ascii="宋体" w:hAnsi="宋体" w:eastAsia="宋体" w:cs="宋体"/>
          <w:b/>
          <w:bCs w:val="0"/>
          <w:kern w:val="44"/>
          <w:sz w:val="44"/>
          <w:szCs w:val="44"/>
          <w:lang w:val="en-US" w:eastAsia="zh-CN"/>
        </w:rPr>
      </w:pPr>
      <w:r>
        <w:rPr>
          <w:rFonts w:hint="eastAsia" w:ascii="宋体" w:hAnsi="宋体" w:eastAsia="宋体" w:cs="宋体"/>
          <w:b/>
          <w:bCs w:val="0"/>
          <w:kern w:val="44"/>
          <w:sz w:val="44"/>
          <w:szCs w:val="44"/>
          <w:lang w:val="en-US" w:eastAsia="zh-CN"/>
        </w:rPr>
        <w:t>招标公告</w:t>
      </w:r>
    </w:p>
    <w:p w14:paraId="253D20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rPr>
      </w:pPr>
      <w:r>
        <w:rPr>
          <w:rFonts w:hint="eastAsia" w:ascii="仿宋" w:hAnsi="仿宋" w:eastAsia="仿宋" w:cs="仿宋"/>
          <w:i w:val="0"/>
          <w:iCs w:val="0"/>
          <w:caps w:val="0"/>
          <w:color w:val="666666"/>
          <w:spacing w:val="0"/>
          <w:sz w:val="30"/>
          <w:szCs w:val="30"/>
          <w:shd w:val="clear" w:fill="FFFFFF"/>
          <w:lang w:val="en-US" w:eastAsia="zh-CN"/>
        </w:rPr>
        <w:t>我院将对2号楼前面区域修建救护车停车棚，</w:t>
      </w:r>
      <w:r>
        <w:rPr>
          <w:rFonts w:hint="eastAsia" w:ascii="仿宋" w:hAnsi="仿宋" w:eastAsia="仿宋" w:cs="仿宋"/>
          <w:i w:val="0"/>
          <w:iCs w:val="0"/>
          <w:caps w:val="0"/>
          <w:color w:val="666666"/>
          <w:spacing w:val="0"/>
          <w:sz w:val="30"/>
          <w:szCs w:val="30"/>
          <w:shd w:val="clear" w:fill="FFFFFF"/>
        </w:rPr>
        <w:t>现向社会公开选定承包人。</w:t>
      </w:r>
    </w:p>
    <w:p w14:paraId="3ADA24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rPr>
      </w:pPr>
      <w:r>
        <w:rPr>
          <w:rFonts w:hint="eastAsia" w:ascii="仿宋" w:hAnsi="仿宋" w:eastAsia="仿宋" w:cs="仿宋"/>
          <w:b/>
          <w:bCs/>
          <w:i w:val="0"/>
          <w:iCs w:val="0"/>
          <w:caps w:val="0"/>
          <w:color w:val="666666"/>
          <w:spacing w:val="0"/>
          <w:sz w:val="30"/>
          <w:szCs w:val="30"/>
          <w:shd w:val="clear" w:fill="FFFFFF"/>
        </w:rPr>
        <w:t>一、</w:t>
      </w:r>
      <w:r>
        <w:rPr>
          <w:rFonts w:hint="eastAsia" w:ascii="仿宋" w:hAnsi="仿宋" w:eastAsia="仿宋" w:cs="仿宋"/>
          <w:b/>
          <w:bCs/>
          <w:i w:val="0"/>
          <w:iCs w:val="0"/>
          <w:caps w:val="0"/>
          <w:color w:val="666666"/>
          <w:spacing w:val="0"/>
          <w:sz w:val="30"/>
          <w:szCs w:val="30"/>
          <w:shd w:val="clear" w:fill="FFFFFF"/>
          <w:lang w:val="en-US" w:eastAsia="zh-CN"/>
        </w:rPr>
        <w:t>工程概况</w:t>
      </w:r>
      <w:r>
        <w:rPr>
          <w:rFonts w:hint="eastAsia" w:ascii="仿宋" w:hAnsi="仿宋" w:eastAsia="仿宋" w:cs="仿宋"/>
          <w:b/>
          <w:bCs/>
          <w:i w:val="0"/>
          <w:iCs w:val="0"/>
          <w:caps w:val="0"/>
          <w:color w:val="666666"/>
          <w:spacing w:val="0"/>
          <w:sz w:val="30"/>
          <w:szCs w:val="30"/>
          <w:shd w:val="clear" w:fill="FFFFFF"/>
        </w:rPr>
        <w:t>：</w:t>
      </w:r>
    </w:p>
    <w:p w14:paraId="5E9FBE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1）建设地点：莆田市第一医院2号楼前面</w:t>
      </w:r>
    </w:p>
    <w:p w14:paraId="619EF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2）最高限价：84047.92元</w:t>
      </w:r>
    </w:p>
    <w:p w14:paraId="4D9612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工期：15天（总工期每延误一天罚款500元的违约金，由我院直接从工程款中扣抵。逾期30天未竣工的，经协商未果，本项目自行终止，成交人需确保已完成的装修成果并退场，涉及的采购设备，施工人员工费等自行解决）</w:t>
      </w:r>
    </w:p>
    <w:p w14:paraId="67F542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4）工程专业：单独发包的装饰工程（含安装）</w:t>
      </w:r>
    </w:p>
    <w:p w14:paraId="384D34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5）工程类型：单独发包的装饰工程（含安装）</w:t>
      </w:r>
    </w:p>
    <w:p w14:paraId="1FB75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6）工程质量：合格工程。</w:t>
      </w:r>
    </w:p>
    <w:p w14:paraId="72F7D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7）装饰情况：见施工图纸，按照图纸进行施工。消防设施、监控设备、计算机设备、空调设备若有拆除，成交供应商应在完成装修后恢复原状，若上述设备在施工期间由于成交供应商原因丢失或破坏，由成交供应商赔付。</w:t>
      </w:r>
    </w:p>
    <w:p w14:paraId="77AFA8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二、报价要求：</w:t>
      </w:r>
    </w:p>
    <w:p w14:paraId="41CF80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合同价格形式：本工程项目为固定总价，供应商应充分考虑施工期间各种建材的市场风险和国家政策性调整风险系数，并计入单价。不可竞争费用应严格执行有关费用标准，不得降低标准进行报价。本工程的施工过程中发生的各项费用和不可预见费用均包括在合同总价中，均不予调整。</w:t>
      </w:r>
    </w:p>
    <w:p w14:paraId="57F562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2）报价说明：本项目报价不得超过总价的最高限价，超过总价的最高限价均视为无效报价，请各供应商特别注意。</w:t>
      </w:r>
    </w:p>
    <w:p w14:paraId="5582EF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3）本项目最高限价84047.92元是在招标控制价95509元的基础上取整得出，因此供应商的报价不得超过最高限价84047.92元，否则按照无效响应处理。</w:t>
      </w:r>
    </w:p>
    <w:p w14:paraId="14124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4）供应商务必仔细阅读谈判文件中所规定的内容，其中包括技术商务在内的所有细则。国家有CCC强制性规定的产品还必须符合国家CCC强制性认证规定。</w:t>
      </w:r>
    </w:p>
    <w:p w14:paraId="08D077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rPr>
      </w:pPr>
      <w:r>
        <w:rPr>
          <w:rFonts w:hint="eastAsia" w:ascii="仿宋" w:hAnsi="仿宋" w:eastAsia="仿宋" w:cs="仿宋"/>
          <w:b/>
          <w:bCs/>
          <w:i w:val="0"/>
          <w:iCs w:val="0"/>
          <w:caps w:val="0"/>
          <w:color w:val="666666"/>
          <w:spacing w:val="0"/>
          <w:sz w:val="30"/>
          <w:szCs w:val="30"/>
          <w:shd w:val="clear" w:fill="FFFFFF"/>
          <w:lang w:val="en-US" w:eastAsia="zh-CN"/>
        </w:rPr>
        <w:t>三</w:t>
      </w:r>
      <w:r>
        <w:rPr>
          <w:rFonts w:hint="eastAsia" w:ascii="仿宋" w:hAnsi="仿宋" w:eastAsia="仿宋" w:cs="仿宋"/>
          <w:b/>
          <w:bCs/>
          <w:i w:val="0"/>
          <w:iCs w:val="0"/>
          <w:caps w:val="0"/>
          <w:color w:val="666666"/>
          <w:spacing w:val="0"/>
          <w:sz w:val="30"/>
          <w:szCs w:val="30"/>
          <w:shd w:val="clear" w:fill="FFFFFF"/>
        </w:rPr>
        <w:t>、承包人必须具备的条件：</w:t>
      </w:r>
    </w:p>
    <w:p w14:paraId="4807C5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1）具有独立承担民事责任的能力；</w:t>
      </w:r>
    </w:p>
    <w:p w14:paraId="11EB3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2）具有履行合同所必需的设备和专业技术能力；</w:t>
      </w:r>
    </w:p>
    <w:p w14:paraId="01436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3）建筑工程施工总承包三级及以上或市政公用工程总承包三级及以上资质和具备有效的施工企业安全生产许可证，须提供有效期内的证书复印件。</w:t>
      </w:r>
    </w:p>
    <w:p w14:paraId="55535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四、获取采购文件</w:t>
      </w:r>
    </w:p>
    <w:p w14:paraId="2606CB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网上（莆田市第一医院网站）获取（具体见附件）</w:t>
      </w:r>
    </w:p>
    <w:p w14:paraId="0E262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五、提交报价文件截止时间、地点和方式</w:t>
      </w:r>
    </w:p>
    <w:p w14:paraId="38BD51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1）提交报价文件截止时间</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2024年11月11日17：00。逾期收到的或不符合规定的报价文件将被拒绝。</w:t>
      </w:r>
    </w:p>
    <w:p w14:paraId="39F15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2）地点</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莆田市第一医院8号楼二楼</w:t>
      </w:r>
    </w:p>
    <w:p w14:paraId="765BC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3）报价文件递交方式：供应商在截止时间之前将报价文件邮寄或专人送达，全部文件要密封在内，密封要完好无损，密封处要盖有公章。</w:t>
      </w:r>
    </w:p>
    <w:p w14:paraId="40D7F4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4）报价文件组成：供应商报价时需提供以下报名资料纸质版1套，均需盖公章。</w:t>
      </w:r>
    </w:p>
    <w:p w14:paraId="5F642B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1.报价一览表（附件1）；</w:t>
      </w:r>
    </w:p>
    <w:p w14:paraId="54B7D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2.报价明细表（附件2）；</w:t>
      </w:r>
    </w:p>
    <w:p w14:paraId="4E2223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3.营业执照副本复印件（附件3）；</w:t>
      </w:r>
    </w:p>
    <w:p w14:paraId="136F79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4.资质等级证书及安全生产许可证（附件4）；</w:t>
      </w:r>
    </w:p>
    <w:p w14:paraId="3F43F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5.法定代表人资格证明书（附件5）；</w:t>
      </w:r>
    </w:p>
    <w:p w14:paraId="6B005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6.法定代表人授权书及授权人身份证（附件6）；</w:t>
      </w:r>
    </w:p>
    <w:p w14:paraId="3E9088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六、公告期限</w:t>
      </w:r>
    </w:p>
    <w:p w14:paraId="3AF64F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自本公告之日起3个工作日</w:t>
      </w:r>
    </w:p>
    <w:p w14:paraId="0016B37F">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评标方式</w:t>
      </w:r>
    </w:p>
    <w:p w14:paraId="2C4835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本项目采用简单低价中标法确定成交供应商。</w:t>
      </w:r>
    </w:p>
    <w:p w14:paraId="7862D69B">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付款方式</w:t>
      </w:r>
    </w:p>
    <w:p w14:paraId="09FE95BD">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确定中标后，成交供应商需提供中标价5%的履约保证金，履约保证金有效期至工程竣工验收合格之日，成交供应商完成约定的施工项目并通过验收后，凭验收单申请无息返还履约保证金。</w:t>
      </w:r>
    </w:p>
    <w:p w14:paraId="27EA1BB0">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本工程无预付款，工程款待工程竣工验收合格后，经有关部门审核结算后，支付至工程结算总价的 97%，余下的3%作为保修金，验收之日起满一年后支付。</w:t>
      </w:r>
    </w:p>
    <w:p w14:paraId="455F0B1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其他事宜</w:t>
      </w:r>
    </w:p>
    <w:p w14:paraId="3EA1AB8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对本次招标提出询问，请按以下方式联系</w:t>
      </w:r>
    </w:p>
    <w:p w14:paraId="3078382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地址</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莆田市城厢区龙德井</w:t>
      </w:r>
      <w:r>
        <w:rPr>
          <w:rFonts w:hint="default" w:ascii="仿宋" w:hAnsi="仿宋" w:eastAsia="仿宋" w:cs="仿宋"/>
          <w:i w:val="0"/>
          <w:iCs w:val="0"/>
          <w:caps w:val="0"/>
          <w:color w:val="666666"/>
          <w:spacing w:val="0"/>
          <w:sz w:val="30"/>
          <w:szCs w:val="30"/>
          <w:shd w:val="clear" w:fill="FFFFFF"/>
          <w:lang w:val="en-US" w:eastAsia="zh-CN"/>
        </w:rPr>
        <w:t>389</w:t>
      </w:r>
      <w:r>
        <w:rPr>
          <w:rFonts w:hint="eastAsia" w:ascii="仿宋" w:hAnsi="仿宋" w:eastAsia="仿宋" w:cs="仿宋"/>
          <w:i w:val="0"/>
          <w:iCs w:val="0"/>
          <w:caps w:val="0"/>
          <w:color w:val="666666"/>
          <w:spacing w:val="0"/>
          <w:sz w:val="30"/>
          <w:szCs w:val="30"/>
          <w:shd w:val="clear" w:fill="FFFFFF"/>
          <w:lang w:val="en-US" w:eastAsia="zh-CN"/>
        </w:rPr>
        <w:t>号</w:t>
      </w:r>
    </w:p>
    <w:p w14:paraId="7CB1DA3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联系方式</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0594-6760420</w:t>
      </w:r>
    </w:p>
    <w:p w14:paraId="3F19CE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联系人</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林先生、刘先生</w:t>
      </w:r>
    </w:p>
    <w:p w14:paraId="599C5E1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jc w:val="center"/>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                                            莆田市第一医院</w:t>
      </w:r>
    </w:p>
    <w:p w14:paraId="04C16FA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right"/>
        <w:textAlignment w:val="auto"/>
        <w:rPr>
          <w:rFonts w:hint="eastAsia" w:ascii="仿宋" w:hAnsi="仿宋" w:eastAsia="仿宋" w:cs="仿宋"/>
          <w:i w:val="0"/>
          <w:iCs w:val="0"/>
          <w:caps w:val="0"/>
          <w:color w:val="666666"/>
          <w:spacing w:val="0"/>
          <w:sz w:val="30"/>
          <w:szCs w:val="30"/>
          <w:shd w:val="clear" w:fill="FFFFFF"/>
          <w:lang w:val="en-US" w:eastAsia="zh-CN"/>
        </w:rPr>
      </w:pPr>
      <w:bookmarkStart w:id="0" w:name="_GoBack"/>
      <w:bookmarkEnd w:id="0"/>
      <w:r>
        <w:rPr>
          <w:rFonts w:hint="eastAsia" w:ascii="仿宋" w:hAnsi="仿宋" w:eastAsia="仿宋" w:cs="仿宋"/>
          <w:i w:val="0"/>
          <w:iCs w:val="0"/>
          <w:caps w:val="0"/>
          <w:color w:val="666666"/>
          <w:spacing w:val="0"/>
          <w:sz w:val="30"/>
          <w:szCs w:val="30"/>
          <w:shd w:val="clear" w:fill="FFFFFF"/>
          <w:lang w:val="en-US" w:eastAsia="zh-CN"/>
        </w:rPr>
        <w:t>2024年11月6日</w:t>
      </w:r>
    </w:p>
    <w:p w14:paraId="3C36B7C1">
      <w:pPr>
        <w:pStyle w:val="6"/>
        <w:ind w:left="0" w:leftChars="0" w:firstLine="0" w:firstLineChars="0"/>
        <w:jc w:val="both"/>
      </w:pPr>
    </w:p>
    <w:p w14:paraId="41F301F8">
      <w:pPr>
        <w:pStyle w:val="6"/>
        <w:ind w:left="0" w:leftChars="0" w:firstLine="0" w:firstLineChars="0"/>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p>
    <w:p w14:paraId="55E4085A">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报价</w:t>
      </w:r>
      <w:r>
        <w:rPr>
          <w:rFonts w:hint="eastAsia" w:ascii="方正小标宋简体" w:eastAsia="方正小标宋简体"/>
          <w:sz w:val="44"/>
          <w:szCs w:val="44"/>
          <w:lang w:val="en-US" w:eastAsia="zh-CN"/>
        </w:rPr>
        <w:t>一览表</w:t>
      </w:r>
    </w:p>
    <w:p w14:paraId="57A0DAD7">
      <w:pPr>
        <w:spacing w:line="560" w:lineRule="exact"/>
        <w:rPr>
          <w:rFonts w:eastAsia="楷体_GB2312"/>
          <w:sz w:val="28"/>
          <w:szCs w:val="28"/>
        </w:rPr>
      </w:pPr>
      <w:r>
        <w:rPr>
          <w:rFonts w:hint="eastAsia" w:eastAsia="楷体_GB2312"/>
          <w:sz w:val="28"/>
          <w:szCs w:val="28"/>
          <w:lang w:val="en-US" w:eastAsia="zh-CN"/>
        </w:rPr>
        <w:t>莆田市第一医院</w:t>
      </w:r>
      <w:r>
        <w:rPr>
          <w:rFonts w:hint="eastAsia" w:eastAsia="楷体_GB2312"/>
          <w:sz w:val="28"/>
          <w:szCs w:val="28"/>
        </w:rPr>
        <w:t>：</w:t>
      </w:r>
    </w:p>
    <w:p w14:paraId="10EC924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我方参加贵</w:t>
      </w:r>
      <w:r>
        <w:rPr>
          <w:rFonts w:hint="eastAsia" w:ascii="仿宋" w:hAnsi="仿宋" w:eastAsia="仿宋" w:cs="仿宋"/>
          <w:sz w:val="28"/>
          <w:szCs w:val="28"/>
          <w:lang w:val="en-US" w:eastAsia="zh-CN"/>
        </w:rPr>
        <w:t>院该</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rPr>
        <w:t>招标活动，并对</w:t>
      </w:r>
      <w:r>
        <w:rPr>
          <w:rFonts w:hint="eastAsia" w:ascii="仿宋" w:hAnsi="仿宋" w:eastAsia="仿宋" w:cs="仿宋"/>
          <w:sz w:val="28"/>
          <w:szCs w:val="28"/>
          <w:u w:val="none"/>
          <w:lang w:val="en-US" w:eastAsia="zh-CN"/>
        </w:rPr>
        <w:t>该项目</w:t>
      </w:r>
      <w:r>
        <w:rPr>
          <w:rFonts w:hint="eastAsia" w:ascii="仿宋" w:hAnsi="仿宋" w:eastAsia="仿宋" w:cs="仿宋"/>
          <w:sz w:val="28"/>
          <w:szCs w:val="28"/>
        </w:rPr>
        <w:t>进行报价。</w:t>
      </w:r>
    </w:p>
    <w:p w14:paraId="68688AA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一、</w:t>
      </w:r>
      <w:r>
        <w:rPr>
          <w:rFonts w:hint="eastAsia" w:ascii="仿宋" w:hAnsi="仿宋" w:eastAsia="仿宋" w:cs="仿宋"/>
          <w:sz w:val="28"/>
          <w:szCs w:val="28"/>
          <w:lang w:val="zh-CN"/>
        </w:rPr>
        <w:t>我方已完全理解</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文件的全部内容，自愿接受并执行</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文件的全部条款</w:t>
      </w:r>
      <w:r>
        <w:rPr>
          <w:rFonts w:hint="eastAsia" w:ascii="仿宋" w:hAnsi="仿宋" w:eastAsia="仿宋" w:cs="仿宋"/>
          <w:sz w:val="28"/>
          <w:szCs w:val="28"/>
        </w:rPr>
        <w:t>。</w:t>
      </w:r>
    </w:p>
    <w:p w14:paraId="48C7EE21">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二、</w:t>
      </w:r>
      <w:r>
        <w:rPr>
          <w:rFonts w:hint="eastAsia" w:ascii="仿宋" w:hAnsi="仿宋" w:eastAsia="仿宋" w:cs="仿宋"/>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14:paraId="17CBAD4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三、</w:t>
      </w:r>
      <w:r>
        <w:rPr>
          <w:rFonts w:hint="eastAsia" w:ascii="仿宋" w:hAnsi="仿宋" w:eastAsia="仿宋" w:cs="仿宋"/>
          <w:sz w:val="28"/>
          <w:szCs w:val="28"/>
        </w:rPr>
        <w:t>我方承诺自愿遵守、执行贵</w:t>
      </w:r>
      <w:r>
        <w:rPr>
          <w:rFonts w:hint="eastAsia" w:ascii="仿宋" w:hAnsi="仿宋" w:eastAsia="仿宋" w:cs="仿宋"/>
          <w:sz w:val="28"/>
          <w:szCs w:val="28"/>
          <w:lang w:val="en-US" w:eastAsia="zh-CN"/>
        </w:rPr>
        <w:t>院</w:t>
      </w:r>
      <w:r>
        <w:rPr>
          <w:rFonts w:hint="eastAsia" w:ascii="仿宋" w:hAnsi="仿宋" w:eastAsia="仿宋" w:cs="仿宋"/>
          <w:sz w:val="28"/>
          <w:szCs w:val="28"/>
        </w:rPr>
        <w:t>项目招标管理法规制度及政策规定。</w:t>
      </w:r>
    </w:p>
    <w:p w14:paraId="0BCAE235">
      <w:pPr>
        <w:spacing w:line="560" w:lineRule="exact"/>
        <w:ind w:firstLine="1372" w:firstLineChars="490"/>
        <w:rPr>
          <w:rFonts w:hint="eastAsia" w:ascii="仿宋" w:hAnsi="仿宋" w:eastAsia="仿宋" w:cs="仿宋"/>
          <w:sz w:val="28"/>
          <w:szCs w:val="28"/>
        </w:rPr>
      </w:pPr>
    </w:p>
    <w:p w14:paraId="77105FAB">
      <w:pPr>
        <w:spacing w:line="560" w:lineRule="exact"/>
        <w:ind w:firstLine="1372" w:firstLineChars="490"/>
        <w:rPr>
          <w:rFonts w:hint="eastAsia" w:ascii="仿宋" w:hAnsi="仿宋" w:eastAsia="仿宋" w:cs="仿宋"/>
          <w:sz w:val="28"/>
          <w:szCs w:val="28"/>
        </w:rPr>
      </w:pPr>
    </w:p>
    <w:p w14:paraId="6FCD3538">
      <w:pPr>
        <w:numPr>
          <w:ilvl w:val="0"/>
          <w:numId w:val="0"/>
        </w:numPr>
        <w:tabs>
          <w:tab w:val="left" w:pos="0"/>
          <w:tab w:val="left" w:pos="771"/>
        </w:tabs>
        <w:spacing w:line="520" w:lineRule="exact"/>
        <w:rPr>
          <w:rFonts w:hint="default" w:ascii="仿宋" w:hAnsi="仿宋" w:eastAsia="仿宋" w:cs="仿宋"/>
          <w:sz w:val="28"/>
          <w:szCs w:val="28"/>
        </w:rPr>
      </w:pPr>
      <w:r>
        <w:rPr>
          <w:rFonts w:hint="eastAsia" w:ascii="仿宋" w:hAnsi="仿宋" w:eastAsia="仿宋" w:cs="仿宋"/>
          <w:sz w:val="28"/>
          <w:szCs w:val="28"/>
        </w:rPr>
        <w:t xml:space="preserve">供应商名称：（全称加盖单位公章）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货币单位：元人民币</w:t>
      </w: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8"/>
        <w:gridCol w:w="2026"/>
        <w:gridCol w:w="2026"/>
        <w:gridCol w:w="2026"/>
      </w:tblGrid>
      <w:tr w14:paraId="4B68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AB1A21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2026" w:type="dxa"/>
          </w:tcPr>
          <w:p w14:paraId="6050953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工期</w:t>
            </w:r>
          </w:p>
        </w:tc>
        <w:tc>
          <w:tcPr>
            <w:tcW w:w="2026" w:type="dxa"/>
          </w:tcPr>
          <w:p w14:paraId="1766627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总价</w:t>
            </w:r>
          </w:p>
        </w:tc>
        <w:tc>
          <w:tcPr>
            <w:tcW w:w="2026" w:type="dxa"/>
          </w:tcPr>
          <w:p w14:paraId="2770CC7C">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2B3A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05EC0C06">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01252C9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4AD544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D81CD23">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2FC4C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F1497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90579BA">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75ADFF89">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8E16D3C">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5924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40F43D4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13667EBF">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2838652">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6017D1E">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bl>
    <w:p w14:paraId="02E09C94">
      <w:pPr>
        <w:spacing w:line="560" w:lineRule="exact"/>
        <w:ind w:firstLine="1372" w:firstLineChars="490"/>
        <w:rPr>
          <w:rFonts w:hint="eastAsia" w:ascii="仿宋" w:hAnsi="仿宋" w:eastAsia="仿宋" w:cs="仿宋"/>
          <w:sz w:val="28"/>
          <w:szCs w:val="28"/>
        </w:rPr>
      </w:pPr>
    </w:p>
    <w:p w14:paraId="684F5FF8">
      <w:pPr>
        <w:spacing w:line="560" w:lineRule="exact"/>
        <w:ind w:firstLine="1372" w:firstLineChars="490"/>
        <w:rPr>
          <w:rFonts w:hint="eastAsia" w:ascii="仿宋" w:hAnsi="仿宋" w:eastAsia="仿宋" w:cs="仿宋"/>
          <w:sz w:val="28"/>
          <w:szCs w:val="28"/>
        </w:rPr>
      </w:pPr>
    </w:p>
    <w:p w14:paraId="6759D09D">
      <w:pPr>
        <w:spacing w:line="560" w:lineRule="exact"/>
        <w:ind w:firstLine="1372" w:firstLineChars="490"/>
        <w:rPr>
          <w:rFonts w:hint="eastAsia" w:ascii="仿宋" w:hAnsi="仿宋" w:eastAsia="仿宋" w:cs="仿宋"/>
          <w:sz w:val="28"/>
          <w:szCs w:val="28"/>
        </w:rPr>
      </w:pPr>
    </w:p>
    <w:p w14:paraId="00F5712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供应商</w:t>
      </w:r>
      <w:r>
        <w:rPr>
          <w:rFonts w:hint="eastAsia" w:ascii="仿宋" w:hAnsi="仿宋" w:eastAsia="仿宋" w:cs="仿宋"/>
          <w:sz w:val="28"/>
          <w:szCs w:val="28"/>
        </w:rPr>
        <w:t>全称</w:t>
      </w:r>
      <w:r>
        <w:rPr>
          <w:rFonts w:hint="eastAsia" w:ascii="仿宋" w:hAnsi="仿宋" w:eastAsia="仿宋" w:cs="仿宋"/>
          <w:sz w:val="28"/>
          <w:szCs w:val="28"/>
          <w:lang w:val="zh-CN"/>
        </w:rPr>
        <w:t>：（盖章）</w:t>
      </w:r>
    </w:p>
    <w:p w14:paraId="123B486E">
      <w:pPr>
        <w:jc w:val="center"/>
        <w:rPr>
          <w:rFonts w:hint="eastAsia" w:ascii="仿宋" w:hAnsi="仿宋" w:eastAsia="仿宋" w:cs="仿宋"/>
          <w:sz w:val="28"/>
          <w:szCs w:val="28"/>
          <w:lang w:val="zh-CN"/>
        </w:rPr>
      </w:pPr>
    </w:p>
    <w:p w14:paraId="654401B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法定代表人（或授权代表）：（签字）</w:t>
      </w:r>
    </w:p>
    <w:p w14:paraId="7B65A23C">
      <w:pPr>
        <w:pStyle w:val="6"/>
        <w:ind w:firstLine="480"/>
        <w:rPr>
          <w:rFonts w:hint="eastAsia" w:ascii="仿宋" w:hAnsi="仿宋" w:eastAsia="仿宋" w:cs="仿宋"/>
          <w:sz w:val="28"/>
          <w:szCs w:val="28"/>
          <w:lang w:val="zh-CN"/>
        </w:rPr>
      </w:pPr>
    </w:p>
    <w:p w14:paraId="51AADBA3">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0C949A7B">
      <w:pPr>
        <w:widowControl/>
        <w:jc w:val="left"/>
        <w:rPr>
          <w:rFonts w:hint="eastAsia" w:ascii="仿宋" w:hAnsi="仿宋" w:eastAsia="仿宋" w:cs="仿宋"/>
          <w:sz w:val="28"/>
          <w:szCs w:val="28"/>
        </w:rPr>
        <w:sectPr>
          <w:footerReference r:id="rId3" w:type="default"/>
          <w:pgSz w:w="11906" w:h="16838"/>
          <w:pgMar w:top="1361" w:right="1077" w:bottom="1304" w:left="1304" w:header="851" w:footer="850" w:gutter="0"/>
          <w:cols w:space="720" w:num="1"/>
          <w:rtlGutter w:val="0"/>
          <w:docGrid w:linePitch="0" w:charSpace="0"/>
        </w:sectPr>
      </w:pPr>
    </w:p>
    <w:p w14:paraId="5259DEF0">
      <w:pPr>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14:paraId="431FCD04">
      <w:pPr>
        <w:spacing w:after="240" w:afterLines="100"/>
        <w:jc w:val="center"/>
        <w:rPr>
          <w:rFonts w:ascii="方正小标宋简体" w:eastAsia="方正小标宋简体"/>
          <w:sz w:val="44"/>
          <w:szCs w:val="44"/>
        </w:rPr>
      </w:pPr>
      <w:r>
        <w:rPr>
          <w:rFonts w:hint="eastAsia" w:ascii="方正小标宋简体" w:eastAsia="方正小标宋简体"/>
          <w:sz w:val="44"/>
          <w:szCs w:val="44"/>
        </w:rPr>
        <w:t>报价明细表</w:t>
      </w:r>
    </w:p>
    <w:p w14:paraId="7D2BE990">
      <w:pPr>
        <w:pStyle w:val="6"/>
        <w:ind w:firstLine="480"/>
        <w:rPr>
          <w:rFonts w:hint="eastAsia" w:ascii="仿宋" w:hAnsi="仿宋" w:eastAsia="仿宋" w:cs="仿宋"/>
        </w:rPr>
      </w:pPr>
    </w:p>
    <w:p w14:paraId="4427BC36">
      <w:pPr>
        <w:pStyle w:val="6"/>
        <w:ind w:firstLine="480"/>
        <w:rPr>
          <w:rFonts w:hint="eastAsia" w:ascii="仿宋" w:hAnsi="仿宋" w:eastAsia="仿宋" w:cs="仿宋"/>
        </w:rPr>
      </w:pPr>
    </w:p>
    <w:p w14:paraId="79A45464">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说明：</w:t>
      </w:r>
    </w:p>
    <w:p w14:paraId="57C20D9F">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1.各供应商应依据图纸及工程预算书，并以此做出详细的报价书。详细报价书应做出详细完整的报价单价和合价，并汇总计算出报价总价。格式由供应商根据本项目工程预算书拟制。</w:t>
      </w:r>
    </w:p>
    <w:p w14:paraId="461B0328">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A7DC01D">
      <w:pPr>
        <w:pStyle w:val="9"/>
        <w:ind w:firstLine="480"/>
        <w:jc w:val="lef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3.对于不能详细列明采购标的的技术、服务要求的谈判采购项目或者如优惠率谈判、单价谈判等特殊类型的谈判采购项目，由供应商根据招标文件的具体规定和项目特点提交详细报价书，格式由供应商根据项目特点自行拟制。</w:t>
      </w:r>
      <w:r>
        <w:br w:type="textWrapping"/>
      </w:r>
    </w:p>
    <w:p w14:paraId="0596A34B">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供应商代表：（签字）</w:t>
      </w:r>
    </w:p>
    <w:p w14:paraId="0F487DBA">
      <w:pPr>
        <w:pStyle w:val="9"/>
        <w:ind w:firstLine="480"/>
        <w:jc w:val="righ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供应商名称：（全称并加盖公章）</w:t>
      </w:r>
    </w:p>
    <w:p w14:paraId="39220A23">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日期：  年  月  日</w:t>
      </w:r>
    </w:p>
    <w:p w14:paraId="71437DA6">
      <w:pPr>
        <w:rPr>
          <w:rFonts w:hint="eastAsia" w:ascii="黑体" w:hAnsi="黑体" w:eastAsia="黑体"/>
          <w:snapToGrid w:val="0"/>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14:paraId="39F43608">
      <w:pPr>
        <w:spacing w:after="312" w:afterLines="100"/>
        <w:jc w:val="center"/>
        <w:rPr>
          <w:rFonts w:ascii="方正小标宋简体" w:eastAsia="方正小标宋简体"/>
          <w:snapToGrid w:val="0"/>
          <w:sz w:val="44"/>
          <w:szCs w:val="44"/>
          <w:lang w:val="zh-CN"/>
        </w:rPr>
      </w:pPr>
      <w:r>
        <w:rPr>
          <w:rFonts w:hint="eastAsia" w:ascii="方正小标宋简体" w:eastAsia="方正小标宋简体"/>
          <w:snapToGrid w:val="0"/>
          <w:sz w:val="44"/>
          <w:szCs w:val="44"/>
          <w:lang w:val="zh-CN"/>
        </w:rPr>
        <w:t>营业执照副本</w:t>
      </w:r>
    </w:p>
    <w:p w14:paraId="63E2BA7D">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70E9EC41">
      <w:pPr>
        <w:spacing w:after="312" w:afterLines="100"/>
        <w:jc w:val="center"/>
        <w:rPr>
          <w:rFonts w:hint="eastAsia" w:ascii="楷体_GB2312" w:hAnsi="楷体_GB2312" w:eastAsia="楷体_GB2312" w:cs="楷体_GB2312"/>
          <w:snapToGrid w:val="0"/>
          <w:sz w:val="32"/>
          <w:szCs w:val="32"/>
          <w:lang w:val="zh-CN"/>
        </w:rPr>
      </w:pPr>
    </w:p>
    <w:p w14:paraId="5B3C70C7">
      <w:pPr>
        <w:spacing w:after="312" w:afterLines="100"/>
        <w:jc w:val="center"/>
        <w:rPr>
          <w:rFonts w:hint="eastAsia" w:ascii="楷体_GB2312" w:hAnsi="楷体_GB2312" w:eastAsia="楷体_GB2312" w:cs="楷体_GB2312"/>
          <w:snapToGrid w:val="0"/>
          <w:sz w:val="32"/>
          <w:szCs w:val="32"/>
          <w:lang w:val="zh-CN"/>
        </w:rPr>
      </w:pPr>
    </w:p>
    <w:p w14:paraId="5A1ED49C">
      <w:pPr>
        <w:spacing w:after="312" w:afterLines="100"/>
        <w:jc w:val="center"/>
        <w:rPr>
          <w:rFonts w:hint="eastAsia" w:ascii="楷体_GB2312" w:hAnsi="楷体_GB2312" w:eastAsia="楷体_GB2312" w:cs="楷体_GB2312"/>
          <w:snapToGrid w:val="0"/>
          <w:sz w:val="32"/>
          <w:szCs w:val="32"/>
          <w:lang w:val="zh-CN"/>
        </w:rPr>
      </w:pPr>
    </w:p>
    <w:p w14:paraId="3EA50BFA">
      <w:pPr>
        <w:spacing w:after="312" w:afterLines="100"/>
        <w:jc w:val="center"/>
        <w:rPr>
          <w:rFonts w:hint="eastAsia" w:ascii="楷体_GB2312" w:hAnsi="楷体_GB2312" w:eastAsia="楷体_GB2312" w:cs="楷体_GB2312"/>
          <w:snapToGrid w:val="0"/>
          <w:sz w:val="32"/>
          <w:szCs w:val="32"/>
          <w:lang w:val="zh-CN"/>
        </w:rPr>
      </w:pPr>
    </w:p>
    <w:p w14:paraId="35EBDC2E">
      <w:pPr>
        <w:spacing w:after="312" w:afterLines="100"/>
        <w:jc w:val="center"/>
        <w:rPr>
          <w:rFonts w:hint="eastAsia" w:ascii="楷体_GB2312" w:hAnsi="楷体_GB2312" w:eastAsia="楷体_GB2312" w:cs="楷体_GB2312"/>
          <w:snapToGrid w:val="0"/>
          <w:sz w:val="32"/>
          <w:szCs w:val="32"/>
          <w:lang w:val="zh-CN"/>
        </w:rPr>
      </w:pPr>
    </w:p>
    <w:p w14:paraId="47C864C8">
      <w:pPr>
        <w:spacing w:after="312" w:afterLines="100"/>
        <w:jc w:val="center"/>
        <w:rPr>
          <w:rFonts w:hint="eastAsia" w:ascii="楷体_GB2312" w:hAnsi="楷体_GB2312" w:eastAsia="楷体_GB2312" w:cs="楷体_GB2312"/>
          <w:snapToGrid w:val="0"/>
          <w:sz w:val="32"/>
          <w:szCs w:val="32"/>
          <w:lang w:val="zh-CN"/>
        </w:rPr>
      </w:pPr>
    </w:p>
    <w:p w14:paraId="778003B8">
      <w:pPr>
        <w:spacing w:after="312" w:afterLines="100"/>
        <w:jc w:val="center"/>
        <w:rPr>
          <w:rFonts w:hint="eastAsia" w:ascii="楷体_GB2312" w:hAnsi="楷体_GB2312" w:eastAsia="楷体_GB2312" w:cs="楷体_GB2312"/>
          <w:snapToGrid w:val="0"/>
          <w:sz w:val="32"/>
          <w:szCs w:val="32"/>
          <w:lang w:val="zh-CN"/>
        </w:rPr>
      </w:pPr>
    </w:p>
    <w:p w14:paraId="3FD333D6">
      <w:pPr>
        <w:spacing w:after="312" w:afterLines="100"/>
        <w:jc w:val="center"/>
        <w:rPr>
          <w:rFonts w:hint="eastAsia" w:ascii="楷体_GB2312" w:hAnsi="楷体_GB2312" w:eastAsia="楷体_GB2312" w:cs="楷体_GB2312"/>
          <w:snapToGrid w:val="0"/>
          <w:sz w:val="32"/>
          <w:szCs w:val="32"/>
          <w:lang w:val="zh-CN"/>
        </w:rPr>
      </w:pPr>
    </w:p>
    <w:p w14:paraId="4B0EEB9B">
      <w:pPr>
        <w:spacing w:after="312" w:afterLines="100"/>
        <w:jc w:val="center"/>
        <w:rPr>
          <w:rFonts w:hint="eastAsia" w:ascii="楷体_GB2312" w:hAnsi="楷体_GB2312" w:eastAsia="楷体_GB2312" w:cs="楷体_GB2312"/>
          <w:snapToGrid w:val="0"/>
          <w:sz w:val="32"/>
          <w:szCs w:val="32"/>
          <w:lang w:val="zh-CN"/>
        </w:rPr>
      </w:pPr>
    </w:p>
    <w:p w14:paraId="7C0C73BA">
      <w:pPr>
        <w:spacing w:after="312" w:afterLines="100"/>
        <w:jc w:val="center"/>
        <w:rPr>
          <w:rFonts w:hint="eastAsia" w:ascii="楷体_GB2312" w:hAnsi="楷体_GB2312" w:eastAsia="楷体_GB2312" w:cs="楷体_GB2312"/>
          <w:snapToGrid w:val="0"/>
          <w:sz w:val="32"/>
          <w:szCs w:val="32"/>
          <w:lang w:val="zh-CN"/>
        </w:rPr>
      </w:pPr>
    </w:p>
    <w:p w14:paraId="66BF3094">
      <w:pPr>
        <w:spacing w:after="312" w:afterLines="100"/>
        <w:jc w:val="center"/>
        <w:rPr>
          <w:rFonts w:hint="eastAsia" w:ascii="楷体_GB2312" w:hAnsi="楷体_GB2312" w:eastAsia="楷体_GB2312" w:cs="楷体_GB2312"/>
          <w:snapToGrid w:val="0"/>
          <w:sz w:val="32"/>
          <w:szCs w:val="32"/>
          <w:lang w:val="zh-CN"/>
        </w:rPr>
      </w:pPr>
    </w:p>
    <w:p w14:paraId="3971036D">
      <w:pPr>
        <w:spacing w:after="312" w:afterLines="100"/>
        <w:jc w:val="center"/>
        <w:rPr>
          <w:rFonts w:hint="eastAsia" w:ascii="楷体_GB2312" w:hAnsi="楷体_GB2312" w:eastAsia="楷体_GB2312" w:cs="楷体_GB2312"/>
          <w:snapToGrid w:val="0"/>
          <w:sz w:val="32"/>
          <w:szCs w:val="32"/>
          <w:lang w:val="zh-CN"/>
        </w:rPr>
      </w:pPr>
    </w:p>
    <w:p w14:paraId="2C62D912">
      <w:pPr>
        <w:spacing w:after="312" w:afterLines="100"/>
        <w:jc w:val="left"/>
        <w:rPr>
          <w:rFonts w:hint="eastAsia" w:ascii="楷体_GB2312" w:hAnsi="楷体_GB2312" w:eastAsia="楷体_GB2312" w:cs="楷体_GB2312"/>
          <w:snapToGrid w:val="0"/>
          <w:sz w:val="32"/>
          <w:szCs w:val="32"/>
          <w:lang w:val="zh-CN"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p>
    <w:p w14:paraId="199D0AF8">
      <w:pPr>
        <w:spacing w:after="312" w:afterLines="100"/>
        <w:jc w:val="center"/>
        <w:rPr>
          <w:rFonts w:hint="eastAsia" w:ascii="方正小标宋简体" w:eastAsia="方正小标宋简体"/>
          <w:snapToGrid w:val="0"/>
          <w:sz w:val="44"/>
          <w:szCs w:val="44"/>
          <w:lang w:val="en-US" w:eastAsia="zh-CN"/>
        </w:rPr>
      </w:pPr>
      <w:r>
        <w:rPr>
          <w:rFonts w:hint="eastAsia" w:ascii="方正小标宋简体" w:eastAsia="方正小标宋简体"/>
          <w:snapToGrid w:val="0"/>
          <w:sz w:val="44"/>
          <w:szCs w:val="44"/>
          <w:lang w:val="en-US" w:eastAsia="zh-CN"/>
        </w:rPr>
        <w:t>资质等级证书及安全生产许可证</w:t>
      </w:r>
    </w:p>
    <w:p w14:paraId="65139BFE">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435B0595">
      <w:pPr>
        <w:spacing w:after="312" w:afterLines="100"/>
        <w:jc w:val="center"/>
        <w:rPr>
          <w:rFonts w:hint="eastAsia" w:ascii="楷体_GB2312" w:hAnsi="楷体_GB2312" w:eastAsia="楷体_GB2312" w:cs="楷体_GB2312"/>
          <w:snapToGrid w:val="0"/>
          <w:sz w:val="32"/>
          <w:szCs w:val="32"/>
          <w:lang w:val="zh-CN"/>
        </w:rPr>
      </w:pPr>
    </w:p>
    <w:p w14:paraId="35760172">
      <w:pPr>
        <w:spacing w:after="312" w:afterLines="100"/>
        <w:jc w:val="center"/>
        <w:rPr>
          <w:rFonts w:hint="eastAsia" w:ascii="楷体_GB2312" w:hAnsi="楷体_GB2312" w:eastAsia="楷体_GB2312" w:cs="楷体_GB2312"/>
          <w:snapToGrid w:val="0"/>
          <w:sz w:val="32"/>
          <w:szCs w:val="32"/>
          <w:lang w:val="zh-CN"/>
        </w:rPr>
      </w:pPr>
    </w:p>
    <w:p w14:paraId="40F86DEF">
      <w:pPr>
        <w:spacing w:after="312" w:afterLines="100"/>
        <w:jc w:val="center"/>
        <w:rPr>
          <w:rFonts w:hint="eastAsia" w:ascii="楷体_GB2312" w:hAnsi="楷体_GB2312" w:eastAsia="楷体_GB2312" w:cs="楷体_GB2312"/>
          <w:snapToGrid w:val="0"/>
          <w:sz w:val="32"/>
          <w:szCs w:val="32"/>
          <w:lang w:val="zh-CN"/>
        </w:rPr>
      </w:pPr>
    </w:p>
    <w:p w14:paraId="3A08956B">
      <w:pPr>
        <w:spacing w:after="312" w:afterLines="100"/>
        <w:jc w:val="center"/>
        <w:rPr>
          <w:rFonts w:hint="eastAsia" w:ascii="楷体_GB2312" w:hAnsi="楷体_GB2312" w:eastAsia="楷体_GB2312" w:cs="楷体_GB2312"/>
          <w:snapToGrid w:val="0"/>
          <w:sz w:val="32"/>
          <w:szCs w:val="32"/>
          <w:lang w:val="zh-CN"/>
        </w:rPr>
      </w:pPr>
    </w:p>
    <w:p w14:paraId="36DE3841">
      <w:pPr>
        <w:spacing w:after="312" w:afterLines="100"/>
        <w:jc w:val="center"/>
        <w:rPr>
          <w:rFonts w:hint="eastAsia" w:ascii="楷体_GB2312" w:hAnsi="楷体_GB2312" w:eastAsia="楷体_GB2312" w:cs="楷体_GB2312"/>
          <w:snapToGrid w:val="0"/>
          <w:sz w:val="32"/>
          <w:szCs w:val="32"/>
          <w:lang w:val="zh-CN"/>
        </w:rPr>
      </w:pPr>
    </w:p>
    <w:p w14:paraId="740D1295">
      <w:pPr>
        <w:spacing w:after="312" w:afterLines="100"/>
        <w:jc w:val="center"/>
        <w:rPr>
          <w:rFonts w:hint="eastAsia" w:ascii="楷体_GB2312" w:hAnsi="楷体_GB2312" w:eastAsia="楷体_GB2312" w:cs="楷体_GB2312"/>
          <w:snapToGrid w:val="0"/>
          <w:sz w:val="32"/>
          <w:szCs w:val="32"/>
          <w:lang w:val="zh-CN"/>
        </w:rPr>
      </w:pPr>
    </w:p>
    <w:p w14:paraId="17EFC2ED">
      <w:pPr>
        <w:spacing w:after="312" w:afterLines="100"/>
        <w:jc w:val="center"/>
        <w:rPr>
          <w:rFonts w:hint="eastAsia" w:ascii="楷体_GB2312" w:hAnsi="楷体_GB2312" w:eastAsia="楷体_GB2312" w:cs="楷体_GB2312"/>
          <w:snapToGrid w:val="0"/>
          <w:sz w:val="32"/>
          <w:szCs w:val="32"/>
          <w:lang w:val="zh-CN"/>
        </w:rPr>
      </w:pPr>
    </w:p>
    <w:p w14:paraId="09B6BF82">
      <w:pPr>
        <w:spacing w:after="312" w:afterLines="100"/>
        <w:jc w:val="center"/>
        <w:rPr>
          <w:rFonts w:hint="eastAsia" w:ascii="楷体_GB2312" w:hAnsi="楷体_GB2312" w:eastAsia="楷体_GB2312" w:cs="楷体_GB2312"/>
          <w:snapToGrid w:val="0"/>
          <w:sz w:val="32"/>
          <w:szCs w:val="32"/>
          <w:lang w:val="zh-CN"/>
        </w:rPr>
      </w:pPr>
    </w:p>
    <w:p w14:paraId="2C728521">
      <w:pPr>
        <w:spacing w:after="312" w:afterLines="100"/>
        <w:jc w:val="center"/>
        <w:rPr>
          <w:rFonts w:hint="eastAsia" w:ascii="楷体_GB2312" w:hAnsi="楷体_GB2312" w:eastAsia="楷体_GB2312" w:cs="楷体_GB2312"/>
          <w:snapToGrid w:val="0"/>
          <w:sz w:val="32"/>
          <w:szCs w:val="32"/>
          <w:lang w:val="zh-CN"/>
        </w:rPr>
      </w:pPr>
    </w:p>
    <w:p w14:paraId="7486C7A1">
      <w:pPr>
        <w:spacing w:after="312" w:afterLines="100"/>
        <w:jc w:val="center"/>
        <w:rPr>
          <w:rFonts w:hint="eastAsia" w:ascii="楷体_GB2312" w:hAnsi="楷体_GB2312" w:eastAsia="楷体_GB2312" w:cs="楷体_GB2312"/>
          <w:snapToGrid w:val="0"/>
          <w:sz w:val="32"/>
          <w:szCs w:val="32"/>
          <w:lang w:val="zh-CN"/>
        </w:rPr>
      </w:pPr>
    </w:p>
    <w:p w14:paraId="1FEEB78C">
      <w:pPr>
        <w:spacing w:after="312" w:afterLines="100"/>
        <w:jc w:val="center"/>
        <w:rPr>
          <w:rFonts w:hint="eastAsia" w:ascii="楷体_GB2312" w:hAnsi="楷体_GB2312" w:eastAsia="楷体_GB2312" w:cs="楷体_GB2312"/>
          <w:snapToGrid w:val="0"/>
          <w:sz w:val="32"/>
          <w:szCs w:val="32"/>
          <w:lang w:val="zh-CN"/>
        </w:rPr>
      </w:pPr>
    </w:p>
    <w:p w14:paraId="35C99BD4"/>
    <w:p w14:paraId="6A23F64E">
      <w:pPr>
        <w:pStyle w:val="6"/>
      </w:pPr>
    </w:p>
    <w:p w14:paraId="2856CCD3">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5</w:t>
      </w:r>
    </w:p>
    <w:p w14:paraId="670E18E4">
      <w:pPr>
        <w:jc w:val="center"/>
        <w:rPr>
          <w:rFonts w:ascii="方正小标宋简体" w:eastAsia="方正小标宋简体"/>
          <w:sz w:val="44"/>
          <w:szCs w:val="44"/>
        </w:rPr>
      </w:pPr>
      <w:r>
        <w:rPr>
          <w:rFonts w:hint="eastAsia" w:ascii="方正小标宋简体" w:eastAsia="方正小标宋简体"/>
          <w:sz w:val="44"/>
          <w:szCs w:val="44"/>
        </w:rPr>
        <w:t>法定代表人资格证明书</w:t>
      </w:r>
    </w:p>
    <w:p w14:paraId="6E0E1374">
      <w:pPr>
        <w:jc w:val="center"/>
        <w:rPr>
          <w:rFonts w:eastAsia="华文中宋"/>
          <w:sz w:val="44"/>
          <w:szCs w:val="44"/>
        </w:rPr>
      </w:pPr>
    </w:p>
    <w:p w14:paraId="5E37D0AC">
      <w:pPr>
        <w:ind w:firstLine="560" w:firstLineChars="200"/>
        <w:rPr>
          <w:rFonts w:eastAsia="楷体_GB2312"/>
          <w:sz w:val="28"/>
          <w:szCs w:val="28"/>
        </w:rPr>
      </w:pPr>
    </w:p>
    <w:p w14:paraId="7247FF98">
      <w:pPr>
        <w:ind w:firstLine="560" w:firstLineChars="200"/>
        <w:rPr>
          <w:sz w:val="28"/>
          <w:szCs w:val="28"/>
        </w:rPr>
      </w:pPr>
      <w:r>
        <w:rPr>
          <w:rFonts w:hint="eastAsia" w:ascii="宋体" w:hAnsi="宋体"/>
          <w:sz w:val="28"/>
          <w:szCs w:val="28"/>
          <w:u w:val="single"/>
        </w:rPr>
        <w:t>（法定代表人姓名）</w:t>
      </w:r>
      <w:r>
        <w:rPr>
          <w:rFonts w:hint="eastAsia" w:ascii="宋体" w:hAnsi="宋体"/>
          <w:sz w:val="28"/>
          <w:szCs w:val="28"/>
        </w:rPr>
        <w:t>系</w:t>
      </w:r>
      <w:r>
        <w:rPr>
          <w:rFonts w:hint="eastAsia" w:ascii="宋体" w:hAnsi="宋体"/>
          <w:sz w:val="28"/>
          <w:szCs w:val="28"/>
          <w:u w:val="single"/>
        </w:rPr>
        <w:t>（</w:t>
      </w:r>
      <w:r>
        <w:rPr>
          <w:rFonts w:hint="eastAsia" w:ascii="宋体" w:hAnsi="宋体"/>
          <w:sz w:val="28"/>
          <w:szCs w:val="28"/>
          <w:u w:val="single"/>
          <w:lang w:val="en-US" w:eastAsia="zh-CN"/>
        </w:rPr>
        <w:t>供应商</w:t>
      </w:r>
      <w:r>
        <w:rPr>
          <w:rFonts w:hint="eastAsia" w:ascii="宋体" w:hAnsi="宋体"/>
          <w:sz w:val="28"/>
          <w:szCs w:val="28"/>
          <w:u w:val="single"/>
        </w:rPr>
        <w:t>单位全称）</w:t>
      </w:r>
      <w:r>
        <w:rPr>
          <w:rFonts w:hint="eastAsia" w:ascii="宋体" w:hAnsi="宋体"/>
          <w:sz w:val="28"/>
          <w:szCs w:val="28"/>
        </w:rPr>
        <w:t>的法定代表人。</w:t>
      </w:r>
    </w:p>
    <w:p w14:paraId="7587F5BB">
      <w:pPr>
        <w:ind w:firstLine="560" w:firstLineChars="200"/>
        <w:rPr>
          <w:sz w:val="28"/>
          <w:szCs w:val="28"/>
        </w:rPr>
      </w:pPr>
    </w:p>
    <w:p w14:paraId="3F34FD73">
      <w:pPr>
        <w:ind w:firstLine="560" w:firstLineChars="200"/>
        <w:rPr>
          <w:sz w:val="28"/>
          <w:szCs w:val="28"/>
        </w:rPr>
      </w:pPr>
      <w:r>
        <w:rPr>
          <w:rFonts w:hint="eastAsia" w:ascii="宋体" w:hAnsi="宋体"/>
          <w:sz w:val="28"/>
          <w:szCs w:val="28"/>
        </w:rPr>
        <w:t>特此证明</w:t>
      </w:r>
    </w:p>
    <w:p w14:paraId="50918399">
      <w:pPr>
        <w:rPr>
          <w:sz w:val="28"/>
          <w:szCs w:val="28"/>
        </w:rPr>
      </w:pPr>
    </w:p>
    <w:p w14:paraId="230A1460">
      <w:pPr>
        <w:rPr>
          <w:sz w:val="28"/>
          <w:szCs w:val="28"/>
        </w:rPr>
      </w:pPr>
      <w:r>
        <w:rPr>
          <w:sz w:val="24"/>
        </w:rPr>
        <w:drawing>
          <wp:anchor distT="0" distB="0" distL="114300" distR="114300" simplePos="0" relativeHeight="251660288" behindDoc="0" locked="0" layoutInCell="1" allowOverlap="1">
            <wp:simplePos x="0" y="0"/>
            <wp:positionH relativeFrom="column">
              <wp:posOffset>2621915</wp:posOffset>
            </wp:positionH>
            <wp:positionV relativeFrom="paragraph">
              <wp:posOffset>267335</wp:posOffset>
            </wp:positionV>
            <wp:extent cx="2256155" cy="1139825"/>
            <wp:effectExtent l="0" t="0" r="10795" b="3175"/>
            <wp:wrapNone/>
            <wp:docPr id="2" name="图片 2" descr="wps3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AD5.tmp"/>
                    <pic:cNvPicPr>
                      <a:picLocks noChangeAspect="1"/>
                    </pic:cNvPicPr>
                  </pic:nvPicPr>
                  <pic:blipFill>
                    <a:blip r:embed="rId5"/>
                    <a:stretch>
                      <a:fillRect/>
                    </a:stretch>
                  </pic:blipFill>
                  <pic:spPr>
                    <a:xfrm>
                      <a:off x="0" y="0"/>
                      <a:ext cx="2256155" cy="1139825"/>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354965</wp:posOffset>
            </wp:positionH>
            <wp:positionV relativeFrom="paragraph">
              <wp:posOffset>267335</wp:posOffset>
            </wp:positionV>
            <wp:extent cx="2256155" cy="1139825"/>
            <wp:effectExtent l="0" t="0" r="10795" b="3175"/>
            <wp:wrapNone/>
            <wp:docPr id="3" name="图片 1" descr="wps3A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3AC5.tmp"/>
                    <pic:cNvPicPr>
                      <a:picLocks noChangeAspect="1"/>
                    </pic:cNvPicPr>
                  </pic:nvPicPr>
                  <pic:blipFill>
                    <a:blip r:embed="rId6"/>
                    <a:stretch>
                      <a:fillRect/>
                    </a:stretch>
                  </pic:blipFill>
                  <pic:spPr>
                    <a:xfrm>
                      <a:off x="0" y="0"/>
                      <a:ext cx="2256155" cy="1139825"/>
                    </a:xfrm>
                    <a:prstGeom prst="rect">
                      <a:avLst/>
                    </a:prstGeom>
                    <a:noFill/>
                    <a:ln>
                      <a:noFill/>
                    </a:ln>
                  </pic:spPr>
                </pic:pic>
              </a:graphicData>
            </a:graphic>
          </wp:anchor>
        </w:drawing>
      </w:r>
    </w:p>
    <w:p w14:paraId="260BC102">
      <w:pPr>
        <w:rPr>
          <w:sz w:val="28"/>
          <w:szCs w:val="28"/>
        </w:rPr>
      </w:pPr>
    </w:p>
    <w:p w14:paraId="152A78B7">
      <w:pPr>
        <w:rPr>
          <w:sz w:val="28"/>
          <w:szCs w:val="28"/>
        </w:rPr>
      </w:pPr>
    </w:p>
    <w:p w14:paraId="62E6752A">
      <w:pPr>
        <w:rPr>
          <w:sz w:val="28"/>
          <w:szCs w:val="28"/>
        </w:rPr>
      </w:pPr>
    </w:p>
    <w:p w14:paraId="7E6418CF">
      <w:pPr>
        <w:rPr>
          <w:sz w:val="28"/>
          <w:szCs w:val="28"/>
        </w:rPr>
      </w:pPr>
    </w:p>
    <w:p w14:paraId="525BA757">
      <w:pPr>
        <w:rPr>
          <w:sz w:val="28"/>
          <w:szCs w:val="28"/>
        </w:rPr>
      </w:pPr>
    </w:p>
    <w:p w14:paraId="704CF1CF">
      <w:pPr>
        <w:rPr>
          <w:sz w:val="28"/>
          <w:szCs w:val="28"/>
        </w:rPr>
      </w:pPr>
    </w:p>
    <w:p w14:paraId="0DAC9AA3">
      <w:pPr>
        <w:ind w:firstLine="4900" w:firstLineChars="1750"/>
        <w:rPr>
          <w:sz w:val="28"/>
          <w:szCs w:val="28"/>
        </w:rPr>
      </w:pPr>
    </w:p>
    <w:p w14:paraId="22E7D6BE">
      <w:pPr>
        <w:jc w:val="center"/>
        <w:rPr>
          <w:sz w:val="28"/>
          <w:szCs w:val="28"/>
        </w:rPr>
      </w:pPr>
      <w:r>
        <w:rPr>
          <w:rFonts w:hint="eastAsia" w:ascii="宋体" w:hAnsi="宋体"/>
          <w:sz w:val="28"/>
          <w:szCs w:val="28"/>
          <w:lang w:val="en-US" w:eastAsia="zh-CN"/>
        </w:rPr>
        <w:t>供应商</w:t>
      </w:r>
      <w:r>
        <w:rPr>
          <w:rFonts w:hint="eastAsia" w:ascii="宋体" w:hAnsi="宋体"/>
          <w:sz w:val="28"/>
          <w:szCs w:val="28"/>
        </w:rPr>
        <w:t>单位全称：（盖章）</w:t>
      </w:r>
    </w:p>
    <w:p w14:paraId="5BBC61A5">
      <w:pPr>
        <w:jc w:val="left"/>
        <w:rPr>
          <w:sz w:val="28"/>
          <w:szCs w:val="28"/>
        </w:rPr>
      </w:pPr>
    </w:p>
    <w:p w14:paraId="3E75B4ED">
      <w:pPr>
        <w:jc w:val="center"/>
        <w:rPr>
          <w:sz w:val="28"/>
          <w:szCs w:val="28"/>
        </w:rPr>
      </w:pPr>
      <w:r>
        <w:rPr>
          <w:rFonts w:hint="eastAsia"/>
          <w:sz w:val="28"/>
          <w:szCs w:val="28"/>
        </w:rPr>
        <w:t>年       月        日</w:t>
      </w:r>
    </w:p>
    <w:p w14:paraId="20CABDBA">
      <w:pPr>
        <w:rPr>
          <w:rFonts w:hint="eastAsia" w:ascii="黑体" w:hAnsi="黑体" w:eastAsia="黑体"/>
          <w:sz w:val="28"/>
          <w:szCs w:val="28"/>
        </w:rPr>
      </w:pPr>
    </w:p>
    <w:p w14:paraId="62FB8840">
      <w:pPr>
        <w:rPr>
          <w:rFonts w:hint="eastAsia" w:ascii="黑体" w:hAnsi="黑体" w:eastAsia="黑体"/>
          <w:sz w:val="28"/>
          <w:szCs w:val="28"/>
        </w:rPr>
      </w:pPr>
    </w:p>
    <w:p w14:paraId="5A1E56EF">
      <w:pPr>
        <w:rPr>
          <w:rFonts w:hint="eastAsia" w:ascii="黑体" w:hAnsi="黑体" w:eastAsia="黑体"/>
          <w:sz w:val="28"/>
          <w:szCs w:val="28"/>
        </w:rPr>
      </w:pPr>
    </w:p>
    <w:p w14:paraId="55708138">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6</w:t>
      </w:r>
    </w:p>
    <w:p w14:paraId="70193B19">
      <w:pPr>
        <w:jc w:val="center"/>
        <w:rPr>
          <w:rFonts w:eastAsia="方正小标宋简体"/>
          <w:sz w:val="44"/>
          <w:szCs w:val="44"/>
        </w:rPr>
      </w:pPr>
      <w:r>
        <w:rPr>
          <w:rFonts w:hint="eastAsia" w:ascii="方正小标宋简体" w:eastAsia="方正小标宋简体"/>
          <w:sz w:val="44"/>
          <w:szCs w:val="44"/>
        </w:rPr>
        <w:t>法定代表人授权书</w:t>
      </w:r>
    </w:p>
    <w:p w14:paraId="038AE10F">
      <w:pPr>
        <w:spacing w:line="560" w:lineRule="exact"/>
        <w:rPr>
          <w:sz w:val="28"/>
          <w:szCs w:val="28"/>
        </w:rPr>
      </w:pPr>
    </w:p>
    <w:p w14:paraId="0EFF2114">
      <w:pPr>
        <w:spacing w:line="600" w:lineRule="exact"/>
        <w:rPr>
          <w:rFonts w:eastAsia="楷体_GB2312"/>
          <w:sz w:val="28"/>
          <w:szCs w:val="28"/>
        </w:rPr>
      </w:pPr>
      <w:r>
        <w:rPr>
          <w:rFonts w:hint="eastAsia" w:ascii="宋体" w:hAnsi="宋体" w:eastAsia="楷体_GB2312"/>
          <w:sz w:val="28"/>
          <w:szCs w:val="28"/>
          <w:lang w:val="en-US" w:eastAsia="zh-CN"/>
        </w:rPr>
        <w:t>莆田市第一医院</w:t>
      </w:r>
      <w:r>
        <w:rPr>
          <w:rFonts w:hint="eastAsia" w:ascii="楷体_GB2312" w:eastAsia="楷体_GB2312"/>
          <w:sz w:val="28"/>
          <w:szCs w:val="28"/>
        </w:rPr>
        <w:t>：</w:t>
      </w:r>
    </w:p>
    <w:p w14:paraId="47A19F39">
      <w:pPr>
        <w:spacing w:line="600" w:lineRule="exact"/>
        <w:ind w:firstLine="596" w:firstLineChars="213"/>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供应商</w:t>
      </w:r>
      <w:r>
        <w:rPr>
          <w:rFonts w:hint="eastAsia" w:ascii="仿宋" w:hAnsi="仿宋" w:eastAsia="仿宋" w:cs="仿宋"/>
          <w:sz w:val="28"/>
          <w:szCs w:val="28"/>
          <w:u w:val="single"/>
        </w:rPr>
        <w:t>单位全称）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（授权代表姓名、职务）</w:t>
      </w:r>
      <w:r>
        <w:rPr>
          <w:rFonts w:hint="eastAsia" w:ascii="仿宋" w:hAnsi="仿宋" w:eastAsia="仿宋" w:cs="仿宋"/>
          <w:sz w:val="28"/>
          <w:szCs w:val="28"/>
        </w:rPr>
        <w:t>为全权代表，参加贵</w:t>
      </w:r>
      <w:r>
        <w:rPr>
          <w:rFonts w:hint="eastAsia" w:ascii="仿宋" w:hAnsi="仿宋" w:eastAsia="仿宋" w:cs="仿宋"/>
          <w:sz w:val="28"/>
          <w:szCs w:val="28"/>
          <w:lang w:val="en-US" w:eastAsia="zh-CN"/>
        </w:rPr>
        <w:t>院</w:t>
      </w:r>
      <w:r>
        <w:rPr>
          <w:rFonts w:hint="eastAsia" w:ascii="仿宋" w:hAnsi="仿宋" w:eastAsia="仿宋" w:cs="仿宋"/>
          <w:sz w:val="28"/>
          <w:szCs w:val="28"/>
        </w:rPr>
        <w:t>组织的</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lang w:val="en-US" w:eastAsia="zh-CN"/>
        </w:rPr>
        <w:t>招标</w:t>
      </w:r>
      <w:r>
        <w:rPr>
          <w:rFonts w:hint="eastAsia" w:ascii="仿宋" w:hAnsi="仿宋" w:eastAsia="仿宋" w:cs="仿宋"/>
          <w:sz w:val="28"/>
          <w:szCs w:val="28"/>
        </w:rPr>
        <w:t>活动，全权处理</w:t>
      </w:r>
      <w:r>
        <w:rPr>
          <w:rFonts w:hint="eastAsia" w:ascii="仿宋" w:hAnsi="仿宋" w:eastAsia="仿宋" w:cs="仿宋"/>
          <w:sz w:val="28"/>
          <w:szCs w:val="28"/>
          <w:lang w:val="en-US" w:eastAsia="zh-CN"/>
        </w:rPr>
        <w:t>招标</w:t>
      </w:r>
      <w:r>
        <w:rPr>
          <w:rFonts w:hint="eastAsia" w:ascii="仿宋" w:hAnsi="仿宋" w:eastAsia="仿宋" w:cs="仿宋"/>
          <w:sz w:val="28"/>
          <w:szCs w:val="28"/>
        </w:rPr>
        <w:t>活动中的一切事宜。</w:t>
      </w:r>
    </w:p>
    <w:p w14:paraId="205B2218">
      <w:pPr>
        <w:spacing w:line="560" w:lineRule="exact"/>
        <w:ind w:firstLine="600"/>
        <w:rPr>
          <w:rFonts w:hint="eastAsia" w:ascii="仿宋" w:hAnsi="仿宋" w:eastAsia="仿宋" w:cs="仿宋"/>
          <w:sz w:val="28"/>
          <w:szCs w:val="28"/>
        </w:rPr>
      </w:pPr>
    </w:p>
    <w:p w14:paraId="051E1C02">
      <w:pPr>
        <w:spacing w:line="560" w:lineRule="exact"/>
        <w:ind w:left="-2" w:leftChars="-1" w:firstLine="4961" w:firstLineChars="1772"/>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单位全称：（盖章）</w:t>
      </w:r>
    </w:p>
    <w:p w14:paraId="52B31B97">
      <w:pPr>
        <w:spacing w:line="560" w:lineRule="exact"/>
        <w:ind w:left="6360" w:leftChars="1413" w:hanging="3393"/>
        <w:rPr>
          <w:rFonts w:hint="eastAsia" w:ascii="仿宋" w:hAnsi="仿宋" w:eastAsia="仿宋" w:cs="仿宋"/>
          <w:sz w:val="28"/>
          <w:szCs w:val="28"/>
        </w:rPr>
      </w:pPr>
    </w:p>
    <w:p w14:paraId="75C88643">
      <w:pPr>
        <w:spacing w:line="560" w:lineRule="exact"/>
        <w:ind w:left="6330" w:leftChars="2269" w:hanging="1565" w:hangingChars="559"/>
        <w:rPr>
          <w:rFonts w:hint="eastAsia" w:ascii="仿宋" w:hAnsi="仿宋" w:eastAsia="仿宋" w:cs="仿宋"/>
          <w:sz w:val="28"/>
          <w:szCs w:val="28"/>
        </w:rPr>
      </w:pPr>
      <w:r>
        <w:rPr>
          <w:rFonts w:hint="eastAsia" w:ascii="仿宋" w:hAnsi="仿宋" w:eastAsia="仿宋" w:cs="仿宋"/>
          <w:sz w:val="28"/>
          <w:szCs w:val="28"/>
        </w:rPr>
        <w:t>法定代表人：（签字或盖章）</w:t>
      </w:r>
    </w:p>
    <w:p w14:paraId="0DEF9E41">
      <w:pPr>
        <w:pStyle w:val="6"/>
        <w:ind w:firstLine="480"/>
        <w:rPr>
          <w:rFonts w:hint="eastAsia" w:ascii="仿宋" w:hAnsi="仿宋" w:eastAsia="仿宋" w:cs="仿宋"/>
        </w:rPr>
      </w:pPr>
    </w:p>
    <w:p w14:paraId="2D1B5BA6">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4FC5F0C1">
      <w:pPr>
        <w:spacing w:line="560" w:lineRule="exact"/>
        <w:rPr>
          <w:rFonts w:hint="eastAsia" w:ascii="仿宋" w:hAnsi="仿宋" w:eastAsia="仿宋" w:cs="仿宋"/>
          <w:sz w:val="28"/>
          <w:szCs w:val="28"/>
        </w:rPr>
      </w:pPr>
      <w:r>
        <w:rPr>
          <w:rFonts w:hint="eastAsia" w:ascii="仿宋" w:hAnsi="仿宋" w:eastAsia="仿宋" w:cs="仿宋"/>
          <w:sz w:val="28"/>
          <w:szCs w:val="28"/>
        </w:rPr>
        <w:t>附：授权代表姓名：</w:t>
      </w:r>
    </w:p>
    <w:p w14:paraId="7AC6F58D">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职务：电话：</w:t>
      </w:r>
    </w:p>
    <w:p w14:paraId="64506737">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传真：邮编：</w:t>
      </w:r>
    </w:p>
    <w:p w14:paraId="68DCF81E">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通讯地址：</w:t>
      </w:r>
    </w:p>
    <w:p w14:paraId="76BCB89C">
      <w:pPr>
        <w:spacing w:line="560" w:lineRule="exact"/>
        <w:ind w:firstLine="573"/>
        <w:rPr>
          <w:sz w:val="24"/>
        </w:rPr>
      </w:pPr>
    </w:p>
    <w:p w14:paraId="67089C59">
      <w:pPr>
        <w:spacing w:line="560" w:lineRule="exact"/>
        <w:ind w:firstLine="573"/>
      </w:pPr>
      <w:r>
        <w:drawing>
          <wp:anchor distT="0" distB="0" distL="114300" distR="114300" simplePos="0" relativeHeight="251659264" behindDoc="0" locked="0" layoutInCell="1" allowOverlap="1">
            <wp:simplePos x="0" y="0"/>
            <wp:positionH relativeFrom="column">
              <wp:posOffset>2540000</wp:posOffset>
            </wp:positionH>
            <wp:positionV relativeFrom="paragraph">
              <wp:posOffset>341630</wp:posOffset>
            </wp:positionV>
            <wp:extent cx="2256155" cy="1139825"/>
            <wp:effectExtent l="0" t="0" r="10795" b="3175"/>
            <wp:wrapNone/>
            <wp:docPr id="1" name="图片 4" descr="wps3A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3AE7.tmp"/>
                    <pic:cNvPicPr>
                      <a:picLocks noChangeAspect="1"/>
                    </pic:cNvPicPr>
                  </pic:nvPicPr>
                  <pic:blipFill>
                    <a:blip r:embed="rId7"/>
                    <a:stretch>
                      <a:fillRect/>
                    </a:stretch>
                  </pic:blipFill>
                  <pic:spPr>
                    <a:xfrm>
                      <a:off x="0" y="0"/>
                      <a:ext cx="2256155" cy="1139825"/>
                    </a:xfrm>
                    <a:prstGeom prst="rect">
                      <a:avLst/>
                    </a:prstGeom>
                    <a:noFill/>
                    <a:ln>
                      <a:noFill/>
                    </a:ln>
                  </pic:spPr>
                </pic:pic>
              </a:graphicData>
            </a:graphic>
          </wp:anchor>
        </w:drawing>
      </w:r>
      <w:r>
        <w:drawing>
          <wp:anchor distT="0" distB="0" distL="0" distR="0" simplePos="0" relativeHeight="251662336" behindDoc="1" locked="0" layoutInCell="1" allowOverlap="1">
            <wp:simplePos x="0" y="0"/>
            <wp:positionH relativeFrom="column">
              <wp:posOffset>284480</wp:posOffset>
            </wp:positionH>
            <wp:positionV relativeFrom="paragraph">
              <wp:posOffset>353695</wp:posOffset>
            </wp:positionV>
            <wp:extent cx="2256155" cy="1139825"/>
            <wp:effectExtent l="0" t="0" r="10795" b="3175"/>
            <wp:wrapTight wrapText="bothSides">
              <wp:wrapPolygon>
                <wp:start x="0" y="0"/>
                <wp:lineTo x="0" y="21299"/>
                <wp:lineTo x="21339" y="21299"/>
                <wp:lineTo x="21339" y="0"/>
                <wp:lineTo x="0" y="0"/>
              </wp:wrapPolygon>
            </wp:wrapTight>
            <wp:docPr id="4" name="图片 3" descr="wps3A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3AD6.tmp"/>
                    <pic:cNvPicPr>
                      <a:picLocks noChangeAspect="1"/>
                    </pic:cNvPicPr>
                  </pic:nvPicPr>
                  <pic:blipFill>
                    <a:blip r:embed="rId8"/>
                    <a:stretch>
                      <a:fillRect/>
                    </a:stretch>
                  </pic:blipFill>
                  <pic:spPr>
                    <a:xfrm>
                      <a:off x="0" y="0"/>
                      <a:ext cx="2256155" cy="1139825"/>
                    </a:xfrm>
                    <a:prstGeom prst="rect">
                      <a:avLst/>
                    </a:prstGeom>
                    <a:noFill/>
                    <a:ln>
                      <a:noFill/>
                    </a:ln>
                  </pic:spPr>
                </pic:pic>
              </a:graphicData>
            </a:graphic>
          </wp:anchor>
        </w:drawing>
      </w:r>
    </w:p>
    <w:p w14:paraId="71C6161E">
      <w:pPr>
        <w:spacing w:line="560" w:lineRule="exact"/>
        <w:ind w:firstLine="573"/>
      </w:pPr>
    </w:p>
    <w:p w14:paraId="3C78A56C">
      <w:pPr>
        <w:pStyle w:val="10"/>
        <w:ind w:left="0" w:leftChars="0" w:firstLine="0" w:firstLineChars="0"/>
        <w:rPr>
          <w:rFonts w:hint="eastAsia" w:ascii="黑体" w:hAnsi="黑体" w:eastAsia="黑体"/>
          <w:sz w:val="28"/>
          <w:szCs w:val="28"/>
        </w:rPr>
      </w:pPr>
    </w:p>
    <w:p w14:paraId="340C3E7A">
      <w:pPr>
        <w:pStyle w:val="10"/>
        <w:rPr>
          <w:rFonts w:hint="default" w:ascii="黑体" w:hAnsi="黑体" w:eastAsia="黑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DAF">
    <w:pPr>
      <w:pStyle w:val="4"/>
      <w:jc w:val="center"/>
    </w:pPr>
    <w:r>
      <w:fldChar w:fldCharType="begin"/>
    </w:r>
    <w:r>
      <w:instrText xml:space="preserve">PAGE   \* MERGEFORMAT</w:instrText>
    </w:r>
    <w:r>
      <w:fldChar w:fldCharType="separate"/>
    </w:r>
    <w:r>
      <w:rPr>
        <w:lang w:val="zh-CN"/>
      </w:rPr>
      <w:t>7</w:t>
    </w:r>
    <w:r>
      <w:fldChar w:fldCharType="end"/>
    </w:r>
  </w:p>
  <w:p w14:paraId="217141C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9D8DA"/>
    <w:multiLevelType w:val="singleLevel"/>
    <w:tmpl w:val="AC69D8DA"/>
    <w:lvl w:ilvl="0" w:tentative="0">
      <w:start w:val="1"/>
      <w:numFmt w:val="decimal"/>
      <w:suff w:val="nothing"/>
      <w:lvlText w:val="%1）"/>
      <w:lvlJc w:val="left"/>
    </w:lvl>
  </w:abstractNum>
  <w:abstractNum w:abstractNumId="1">
    <w:nsid w:val="7F7D7AC0"/>
    <w:multiLevelType w:val="singleLevel"/>
    <w:tmpl w:val="7F7D7AC0"/>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WMxZTQzZDZiMWZkOWRjYjQ5MGNlZTY3ZGNhNTcifQ=="/>
  </w:docVars>
  <w:rsids>
    <w:rsidRoot w:val="00000000"/>
    <w:rsid w:val="006D7092"/>
    <w:rsid w:val="00942B50"/>
    <w:rsid w:val="019C1580"/>
    <w:rsid w:val="030826FB"/>
    <w:rsid w:val="032818C4"/>
    <w:rsid w:val="04477F08"/>
    <w:rsid w:val="06F12DC1"/>
    <w:rsid w:val="0831047E"/>
    <w:rsid w:val="09413C75"/>
    <w:rsid w:val="0A384511"/>
    <w:rsid w:val="0A96247D"/>
    <w:rsid w:val="0C281AD8"/>
    <w:rsid w:val="0C434FF4"/>
    <w:rsid w:val="0CFA10F5"/>
    <w:rsid w:val="0EB32336"/>
    <w:rsid w:val="0EBD2E3C"/>
    <w:rsid w:val="11B55012"/>
    <w:rsid w:val="154371B0"/>
    <w:rsid w:val="16691AFB"/>
    <w:rsid w:val="19BF781E"/>
    <w:rsid w:val="1AC83294"/>
    <w:rsid w:val="1B0167A6"/>
    <w:rsid w:val="1B0F5DC7"/>
    <w:rsid w:val="1C790711"/>
    <w:rsid w:val="1D650C88"/>
    <w:rsid w:val="1E3B6B1F"/>
    <w:rsid w:val="21F47C60"/>
    <w:rsid w:val="224D196A"/>
    <w:rsid w:val="22B111C4"/>
    <w:rsid w:val="23A6613D"/>
    <w:rsid w:val="241E5CD3"/>
    <w:rsid w:val="24277C1A"/>
    <w:rsid w:val="255816B9"/>
    <w:rsid w:val="283053F7"/>
    <w:rsid w:val="2BBB31A5"/>
    <w:rsid w:val="2D452523"/>
    <w:rsid w:val="2D4E67F0"/>
    <w:rsid w:val="2DBB4593"/>
    <w:rsid w:val="2E76670C"/>
    <w:rsid w:val="2FC811E9"/>
    <w:rsid w:val="30410D0B"/>
    <w:rsid w:val="31576CC8"/>
    <w:rsid w:val="319F5F79"/>
    <w:rsid w:val="33254857"/>
    <w:rsid w:val="3337290D"/>
    <w:rsid w:val="333A19F2"/>
    <w:rsid w:val="333A66D9"/>
    <w:rsid w:val="351F7AFD"/>
    <w:rsid w:val="35531D75"/>
    <w:rsid w:val="35FB1672"/>
    <w:rsid w:val="36AB4187"/>
    <w:rsid w:val="390B27D9"/>
    <w:rsid w:val="39B2551A"/>
    <w:rsid w:val="3B4D472B"/>
    <w:rsid w:val="40584331"/>
    <w:rsid w:val="40792679"/>
    <w:rsid w:val="40B57568"/>
    <w:rsid w:val="412B7A67"/>
    <w:rsid w:val="423A762D"/>
    <w:rsid w:val="44095083"/>
    <w:rsid w:val="4442567F"/>
    <w:rsid w:val="45EE77EA"/>
    <w:rsid w:val="469D2F78"/>
    <w:rsid w:val="47F141C4"/>
    <w:rsid w:val="48B85E47"/>
    <w:rsid w:val="4E5426DB"/>
    <w:rsid w:val="4EAD187E"/>
    <w:rsid w:val="4F167678"/>
    <w:rsid w:val="50BF4B4E"/>
    <w:rsid w:val="51046FAB"/>
    <w:rsid w:val="52582425"/>
    <w:rsid w:val="53945E8E"/>
    <w:rsid w:val="55E21849"/>
    <w:rsid w:val="5852174E"/>
    <w:rsid w:val="589046EA"/>
    <w:rsid w:val="58C26A87"/>
    <w:rsid w:val="591B0458"/>
    <w:rsid w:val="59285014"/>
    <w:rsid w:val="5D125D3F"/>
    <w:rsid w:val="5DE80B25"/>
    <w:rsid w:val="5EA70098"/>
    <w:rsid w:val="63267BA3"/>
    <w:rsid w:val="642108EC"/>
    <w:rsid w:val="6488096B"/>
    <w:rsid w:val="66795111"/>
    <w:rsid w:val="66F26C19"/>
    <w:rsid w:val="6725413A"/>
    <w:rsid w:val="6772447A"/>
    <w:rsid w:val="6A995680"/>
    <w:rsid w:val="6D601B5A"/>
    <w:rsid w:val="6E260730"/>
    <w:rsid w:val="6E3818BB"/>
    <w:rsid w:val="6E39112B"/>
    <w:rsid w:val="70E909E4"/>
    <w:rsid w:val="71F15DA2"/>
    <w:rsid w:val="728C36AD"/>
    <w:rsid w:val="73BD2671"/>
    <w:rsid w:val="73D37457"/>
    <w:rsid w:val="74E23E8E"/>
    <w:rsid w:val="750B3E23"/>
    <w:rsid w:val="75522C22"/>
    <w:rsid w:val="767D7C04"/>
    <w:rsid w:val="768F193F"/>
    <w:rsid w:val="77387FCF"/>
    <w:rsid w:val="7777594A"/>
    <w:rsid w:val="77811CB2"/>
    <w:rsid w:val="790F66F9"/>
    <w:rsid w:val="79444A09"/>
    <w:rsid w:val="7AB553F3"/>
    <w:rsid w:val="7C5246C2"/>
    <w:rsid w:val="7CB208F9"/>
    <w:rsid w:val="7DEE2083"/>
    <w:rsid w:val="7EC133B5"/>
    <w:rsid w:val="7ED712A9"/>
    <w:rsid w:val="7FB0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Lines="0" w:beforeAutospacing="0" w:after="330" w:afterLines="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99"/>
    <w:pPr>
      <w:ind w:firstLine="420" w:firstLineChars="200"/>
    </w:pPr>
    <w:rPr>
      <w:rFonts w:ascii="Times New Roman" w:hAnsi="Times New Roman"/>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customStyle="1" w:styleId="10">
    <w:name w:val="Body Text First Indent 2"/>
    <w:basedOn w:val="11"/>
    <w:qFormat/>
    <w:uiPriority w:val="0"/>
    <w:pPr>
      <w:ind w:firstLine="420" w:firstLineChars="200"/>
    </w:pPr>
    <w:rPr>
      <w:sz w:val="24"/>
      <w:szCs w:val="24"/>
    </w:rPr>
  </w:style>
  <w:style w:type="paragraph" w:customStyle="1" w:styleId="11">
    <w:name w:val="Body Text Indent"/>
    <w:basedOn w:val="1"/>
    <w:qFormat/>
    <w:uiPriority w:val="0"/>
    <w:pPr>
      <w:spacing w:after="120" w:afterLines="0"/>
      <w:ind w:left="420" w:leftChars="200"/>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2217</Words>
  <Characters>2293</Characters>
  <Lines>0</Lines>
  <Paragraphs>0</Paragraphs>
  <TotalTime>0</TotalTime>
  <ScaleCrop>false</ScaleCrop>
  <LinksUpToDate>false</LinksUpToDate>
  <CharactersWithSpaces>2602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2021-11-11T07:52:00Z</dcterms:created>
  <dc:creator>Administrator</dc:creator>
  <cp:lastModifiedBy>Administrator</cp:lastModifiedBy>
  <cp:lastPrinted>2023-06-16T00:51:00Z</cp:lastPrinted>
  <dcterms:modified xsi:type="dcterms:W3CDTF">2024-11-06T09:53:07Z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59E2007C87884FD1BFC8B70A7C937152</vt:lpwstr>
  </property>
</Properties>
</file>